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522CC">
      <w:pPr>
        <w:rPr>
          <w:rFonts w:hint="default" w:ascii="Times New Roman" w:hAnsi="Times New Roman" w:eastAsia="仿宋" w:cs="Times New Roman"/>
          <w:sz w:val="28"/>
          <w:szCs w:val="28"/>
          <w:lang w:val="en-US" w:eastAsia="zh-CN"/>
        </w:rPr>
      </w:pPr>
      <w:r>
        <w:rPr>
          <w:rFonts w:hint="eastAsia"/>
          <w:lang w:val="en-US" w:eastAsia="zh-CN"/>
        </w:rPr>
        <w:t xml:space="preserve">      </w:t>
      </w:r>
      <w:r>
        <w:rPr>
          <w:rFonts w:hint="default" w:ascii="Times New Roman" w:hAnsi="Times New Roman" w:eastAsia="仿宋" w:cs="Times New Roman"/>
          <w:b/>
          <w:bCs/>
          <w:sz w:val="28"/>
          <w:szCs w:val="28"/>
          <w:lang w:val="en-US" w:eastAsia="zh-CN"/>
        </w:rPr>
        <w:t>翻译硕士专业学位研究生指导教师招生资格审核办法（试行）</w:t>
      </w:r>
    </w:p>
    <w:p w14:paraId="562BC286">
      <w:pPr>
        <w:rPr>
          <w:rFonts w:hint="default" w:ascii="Times New Roman" w:hAnsi="Times New Roman" w:eastAsia="仿宋" w:cs="Times New Roman"/>
          <w:sz w:val="28"/>
          <w:szCs w:val="28"/>
        </w:rPr>
      </w:pPr>
      <w:bookmarkStart w:id="0" w:name="_GoBack"/>
      <w:bookmarkEnd w:id="0"/>
    </w:p>
    <w:p w14:paraId="0D01408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color w:val="auto"/>
          <w:sz w:val="28"/>
          <w:szCs w:val="28"/>
          <w:lang w:val="en-US" w:eastAsia="zh-CN"/>
        </w:rPr>
        <w:t>根据《常州大学硕士生导师任职资格评审暂行办法》（常大〔2020〕99 号），综合考虑我院学科特点及水平、发展目标及需求、研究生培养质量、教师学术水平及科研需求、师德师风及立德树人职责落实等情况，制定本院研究生</w:t>
      </w:r>
      <w:r>
        <w:rPr>
          <w:rFonts w:hint="eastAsia" w:ascii="Times New Roman" w:hAnsi="Times New Roman" w:eastAsia="仿宋" w:cs="Times New Roman"/>
          <w:color w:val="auto"/>
          <w:sz w:val="28"/>
          <w:szCs w:val="28"/>
          <w:lang w:val="en-US" w:eastAsia="zh-CN"/>
        </w:rPr>
        <w:t>第一</w:t>
      </w:r>
      <w:r>
        <w:rPr>
          <w:rFonts w:hint="default" w:ascii="Times New Roman" w:hAnsi="Times New Roman" w:eastAsia="仿宋" w:cs="Times New Roman"/>
          <w:color w:val="auto"/>
          <w:sz w:val="28"/>
          <w:szCs w:val="28"/>
          <w:lang w:val="en-US" w:eastAsia="zh-CN"/>
        </w:rPr>
        <w:t>导师招生资格审核细则。</w:t>
      </w:r>
    </w:p>
    <w:p w14:paraId="1F3E26B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p>
    <w:p w14:paraId="1D0BF3B9">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kern w:val="2"/>
          <w:sz w:val="28"/>
          <w:szCs w:val="28"/>
          <w:lang w:val="en-US" w:eastAsia="zh-CN" w:bidi="ar-SA"/>
        </w:rPr>
        <w:t>一、</w:t>
      </w:r>
      <w:r>
        <w:rPr>
          <w:rFonts w:hint="default" w:ascii="Times New Roman" w:hAnsi="Times New Roman" w:eastAsia="仿宋" w:cs="Times New Roman"/>
          <w:b/>
          <w:bCs/>
          <w:color w:val="auto"/>
          <w:sz w:val="28"/>
          <w:szCs w:val="28"/>
          <w:lang w:val="en-US" w:eastAsia="zh-CN"/>
        </w:rPr>
        <w:t>审核范围</w:t>
      </w:r>
    </w:p>
    <w:p w14:paraId="796BCD3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当年</w:t>
      </w:r>
      <w:r>
        <w:rPr>
          <w:rFonts w:hint="eastAsia" w:ascii="Times New Roman" w:hAnsi="Times New Roman" w:eastAsia="仿宋" w:cs="Times New Roman"/>
          <w:color w:val="auto"/>
          <w:sz w:val="28"/>
          <w:szCs w:val="28"/>
          <w:lang w:val="en-US" w:eastAsia="zh-CN"/>
        </w:rPr>
        <w:t>学生入学</w:t>
      </w:r>
      <w:r>
        <w:rPr>
          <w:rFonts w:hint="default" w:ascii="Times New Roman" w:hAnsi="Times New Roman" w:eastAsia="仿宋" w:cs="Times New Roman"/>
          <w:color w:val="auto"/>
          <w:sz w:val="28"/>
          <w:szCs w:val="28"/>
          <w:lang w:val="en-US" w:eastAsia="zh-CN"/>
        </w:rPr>
        <w:t>之前未达到学校规定的</w:t>
      </w:r>
      <w:r>
        <w:rPr>
          <w:rFonts w:hint="eastAsia" w:ascii="Times New Roman" w:hAnsi="Times New Roman" w:eastAsia="仿宋" w:cs="Times New Roman"/>
          <w:color w:val="auto"/>
          <w:sz w:val="28"/>
          <w:szCs w:val="28"/>
          <w:lang w:val="en-US" w:eastAsia="zh-CN"/>
        </w:rPr>
        <w:t>导师资格</w:t>
      </w:r>
      <w:r>
        <w:rPr>
          <w:rFonts w:hint="default" w:ascii="Times New Roman" w:hAnsi="Times New Roman" w:eastAsia="仿宋" w:cs="Times New Roman"/>
          <w:color w:val="auto"/>
          <w:sz w:val="28"/>
          <w:szCs w:val="28"/>
          <w:lang w:val="en-US" w:eastAsia="zh-CN"/>
        </w:rPr>
        <w:t>年龄限制（以人事处确定的退休年龄为参考）、上一年度考核合格且拟申请招收研究生的导师，包括校内专职导师和校外兼职导师（人事关系不在</w:t>
      </w:r>
      <w:r>
        <w:rPr>
          <w:rFonts w:hint="eastAsia" w:ascii="Times New Roman" w:hAnsi="Times New Roman" w:eastAsia="仿宋" w:cs="Times New Roman"/>
          <w:color w:val="auto"/>
          <w:sz w:val="28"/>
          <w:szCs w:val="28"/>
          <w:lang w:val="en-US" w:eastAsia="zh-CN"/>
        </w:rPr>
        <w:t>常州</w:t>
      </w:r>
      <w:r>
        <w:rPr>
          <w:rFonts w:hint="default" w:ascii="Times New Roman" w:hAnsi="Times New Roman" w:eastAsia="仿宋" w:cs="Times New Roman"/>
          <w:color w:val="auto"/>
          <w:sz w:val="28"/>
          <w:szCs w:val="28"/>
          <w:lang w:val="en-US" w:eastAsia="zh-CN"/>
        </w:rPr>
        <w:t>大学）。</w:t>
      </w:r>
    </w:p>
    <w:p w14:paraId="7C98EC70">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二、审核内容</w:t>
      </w:r>
    </w:p>
    <w:p w14:paraId="6B62109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（一）基本条件</w:t>
      </w:r>
    </w:p>
    <w:p w14:paraId="4D9CDB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具备翻译专业学位硕导任职资格</w:t>
      </w:r>
      <w:r>
        <w:rPr>
          <w:rFonts w:hint="eastAsia" w:ascii="Times New Roman" w:hAnsi="Times New Roman" w:eastAsia="仿宋" w:cs="Times New Roman"/>
          <w:color w:val="auto"/>
          <w:sz w:val="28"/>
          <w:szCs w:val="28"/>
          <w:lang w:val="en-US" w:eastAsia="zh-CN"/>
        </w:rPr>
        <w:t>满1年</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lang w:val="en-US" w:eastAsia="zh-CN"/>
        </w:rPr>
        <w:t>已完成导师培训要求的任务</w:t>
      </w:r>
      <w:r>
        <w:rPr>
          <w:rFonts w:hint="default" w:ascii="Times New Roman" w:hAnsi="Times New Roman" w:eastAsia="仿宋" w:cs="Times New Roman"/>
          <w:color w:val="auto"/>
          <w:sz w:val="28"/>
          <w:szCs w:val="28"/>
        </w:rPr>
        <w:t>。</w:t>
      </w:r>
    </w:p>
    <w:p w14:paraId="5FA7B2F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val="en-US" w:eastAsia="zh-CN"/>
        </w:rPr>
        <w:t>原则上</w:t>
      </w:r>
      <w:r>
        <w:rPr>
          <w:rFonts w:hint="default" w:ascii="Times New Roman" w:hAnsi="Times New Roman" w:eastAsia="仿宋" w:cs="Times New Roman"/>
          <w:color w:val="auto"/>
          <w:sz w:val="28"/>
          <w:szCs w:val="28"/>
        </w:rPr>
        <w:t>能完整指导1届翻译专业学位硕士研究生。</w:t>
      </w:r>
    </w:p>
    <w:p w14:paraId="4FA0F36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熟悉并遵守学位与研究生教育的政策法规，严格履行研究生导师管理规定，恪守学术道德，遵守学术规范，治学态度严谨，无违反教师行为规范或其他违法违纪行为，近三年内未出现过教学事故；</w:t>
      </w:r>
    </w:p>
    <w:p w14:paraId="72E41B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服从学院安排，积极参加学科建设活动和研究生实践指导活动；</w:t>
      </w:r>
    </w:p>
    <w:p w14:paraId="10F5D0B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（二）业绩条件</w:t>
      </w:r>
    </w:p>
    <w:p w14:paraId="1A2833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业绩成果须满足以下条件中的</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项：</w:t>
      </w:r>
    </w:p>
    <w:p w14:paraId="39CB5B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获得国家中级以上翻译专业技术职称；</w:t>
      </w:r>
    </w:p>
    <w:p w14:paraId="2EFF9A0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持有全国翻译专业资格（水平）考试二级以上证书；</w:t>
      </w:r>
    </w:p>
    <w:p w14:paraId="3B0E48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中国翻译协会专家会员；</w:t>
      </w:r>
    </w:p>
    <w:p w14:paraId="406C7E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4.承担</w:t>
      </w:r>
      <w:r>
        <w:rPr>
          <w:rFonts w:hint="default" w:ascii="Times New Roman" w:hAnsi="Times New Roman" w:eastAsia="仿宋" w:cs="Times New Roman"/>
          <w:color w:val="auto"/>
          <w:sz w:val="28"/>
          <w:szCs w:val="28"/>
        </w:rPr>
        <w:t>翻译硕士专业学位课程</w:t>
      </w:r>
      <w:r>
        <w:rPr>
          <w:rFonts w:hint="default" w:ascii="Times New Roman" w:hAnsi="Times New Roman" w:eastAsia="仿宋" w:cs="Times New Roman"/>
          <w:color w:val="auto"/>
          <w:sz w:val="28"/>
          <w:szCs w:val="28"/>
          <w:lang w:val="en-US" w:eastAsia="zh-CN"/>
        </w:rPr>
        <w:t>教学</w:t>
      </w:r>
      <w:r>
        <w:rPr>
          <w:rFonts w:hint="eastAsia" w:ascii="Times New Roman" w:hAnsi="Times New Roman" w:eastAsia="仿宋" w:cs="Times New Roman"/>
          <w:color w:val="auto"/>
          <w:sz w:val="28"/>
          <w:szCs w:val="28"/>
          <w:lang w:val="en-US" w:eastAsia="zh-CN"/>
        </w:rPr>
        <w:t>与建设</w:t>
      </w:r>
      <w:r>
        <w:rPr>
          <w:rFonts w:hint="default" w:ascii="Times New Roman" w:hAnsi="Times New Roman" w:eastAsia="仿宋" w:cs="Times New Roman"/>
          <w:color w:val="auto"/>
          <w:sz w:val="28"/>
          <w:szCs w:val="28"/>
        </w:rPr>
        <w:t>；</w:t>
      </w:r>
    </w:p>
    <w:p w14:paraId="41B0AE1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5.</w:t>
      </w:r>
      <w:r>
        <w:rPr>
          <w:rFonts w:hint="eastAsia" w:ascii="Times New Roman" w:hAnsi="Times New Roman" w:eastAsia="仿宋" w:cs="Times New Roman"/>
          <w:color w:val="auto"/>
          <w:sz w:val="28"/>
          <w:szCs w:val="28"/>
          <w:lang w:val="en-US" w:eastAsia="zh-CN"/>
        </w:rPr>
        <w:t>近5年出版专著1部，或</w:t>
      </w:r>
      <w:r>
        <w:rPr>
          <w:rFonts w:hint="default" w:ascii="Times New Roman" w:hAnsi="Times New Roman" w:eastAsia="仿宋" w:cs="Times New Roman"/>
          <w:color w:val="auto"/>
          <w:sz w:val="28"/>
          <w:szCs w:val="28"/>
        </w:rPr>
        <w:t>作为主要参与者编写出版翻译</w:t>
      </w:r>
      <w:r>
        <w:rPr>
          <w:rFonts w:hint="default" w:ascii="Times New Roman" w:hAnsi="Times New Roman" w:eastAsia="仿宋" w:cs="Times New Roman"/>
          <w:color w:val="auto"/>
          <w:sz w:val="28"/>
          <w:szCs w:val="28"/>
          <w:lang w:val="en-US" w:eastAsia="zh-CN"/>
        </w:rPr>
        <w:t>类</w:t>
      </w:r>
      <w:r>
        <w:rPr>
          <w:rFonts w:hint="default" w:ascii="Times New Roman" w:hAnsi="Times New Roman" w:eastAsia="仿宋" w:cs="Times New Roman"/>
          <w:color w:val="auto"/>
          <w:sz w:val="28"/>
          <w:szCs w:val="28"/>
        </w:rPr>
        <w:t>课程教材；</w:t>
      </w:r>
    </w:p>
    <w:p w14:paraId="1DB21F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6.</w:t>
      </w:r>
      <w:r>
        <w:rPr>
          <w:rFonts w:hint="eastAsia" w:ascii="Times New Roman" w:hAnsi="Times New Roman" w:eastAsia="仿宋" w:cs="Times New Roman"/>
          <w:color w:val="auto"/>
          <w:sz w:val="28"/>
          <w:szCs w:val="28"/>
          <w:lang w:val="en-US" w:eastAsia="zh-CN"/>
        </w:rPr>
        <w:t>近5年在学术期刊发表外语学科研究论文2篇及以上，或发表翻译类研究论文1篇；</w:t>
      </w:r>
    </w:p>
    <w:p w14:paraId="27AE75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7.主持省部级及以上科研项目1项（含立项或结项，下同），或作为主要参与者（排名前三）参与省部级及以上教研项目至少1项；</w:t>
      </w:r>
    </w:p>
    <w:p w14:paraId="05863D1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有正式出版</w:t>
      </w:r>
      <w:r>
        <w:rPr>
          <w:rFonts w:hint="eastAsia" w:ascii="Times New Roman" w:hAnsi="Times New Roman" w:eastAsia="仿宋" w:cs="Times New Roman"/>
          <w:color w:val="auto"/>
          <w:sz w:val="28"/>
          <w:szCs w:val="28"/>
          <w:lang w:val="en-US" w:eastAsia="zh-CN"/>
        </w:rPr>
        <w:t>的</w:t>
      </w:r>
      <w:r>
        <w:rPr>
          <w:rFonts w:hint="default" w:ascii="Times New Roman" w:hAnsi="Times New Roman" w:eastAsia="仿宋" w:cs="Times New Roman"/>
          <w:color w:val="auto"/>
          <w:sz w:val="28"/>
          <w:szCs w:val="28"/>
        </w:rPr>
        <w:t>译作或20万字以上的翻译工作量；</w:t>
      </w:r>
    </w:p>
    <w:p w14:paraId="13926F6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9</w:t>
      </w:r>
      <w:r>
        <w:rPr>
          <w:rFonts w:hint="default" w:ascii="Times New Roman" w:hAnsi="Times New Roman" w:eastAsia="仿宋" w:cs="Times New Roman"/>
          <w:color w:val="auto"/>
          <w:sz w:val="28"/>
          <w:szCs w:val="28"/>
          <w:lang w:val="en-US" w:eastAsia="zh-CN"/>
        </w:rPr>
        <w:t>.承担过</w:t>
      </w:r>
      <w:r>
        <w:rPr>
          <w:rFonts w:hint="default" w:ascii="Times New Roman" w:hAnsi="Times New Roman" w:eastAsia="仿宋" w:cs="Times New Roman"/>
          <w:color w:val="auto"/>
          <w:sz w:val="28"/>
          <w:szCs w:val="28"/>
        </w:rPr>
        <w:t>大型活动的口译任务；</w:t>
      </w:r>
    </w:p>
    <w:p w14:paraId="777CEA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lang w:val="en-US" w:eastAsia="zh-CN"/>
        </w:rPr>
        <w:t>.有</w:t>
      </w:r>
      <w:r>
        <w:rPr>
          <w:rFonts w:hint="default" w:ascii="Times New Roman" w:hAnsi="Times New Roman" w:eastAsia="仿宋" w:cs="Times New Roman"/>
          <w:color w:val="auto"/>
          <w:sz w:val="28"/>
          <w:szCs w:val="28"/>
        </w:rPr>
        <w:t>从事翻译项目管理或翻译技术管理工作</w:t>
      </w:r>
      <w:r>
        <w:rPr>
          <w:rFonts w:hint="eastAsia" w:ascii="Times New Roman" w:hAnsi="Times New Roman" w:eastAsia="仿宋" w:cs="Times New Roman"/>
          <w:color w:val="auto"/>
          <w:sz w:val="28"/>
          <w:szCs w:val="28"/>
          <w:lang w:val="en-US" w:eastAsia="zh-CN"/>
        </w:rPr>
        <w:t>经历</w:t>
      </w:r>
      <w:r>
        <w:rPr>
          <w:rFonts w:hint="default" w:ascii="Times New Roman" w:hAnsi="Times New Roman" w:eastAsia="仿宋" w:cs="Times New Roman"/>
          <w:color w:val="auto"/>
          <w:sz w:val="28"/>
          <w:szCs w:val="28"/>
        </w:rPr>
        <w:t>；</w:t>
      </w:r>
    </w:p>
    <w:p w14:paraId="77E28BA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能熟练使用三种以上翻译管理和翻译技术工具软件</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或开发过翻译技术软件</w:t>
      </w:r>
      <w:r>
        <w:rPr>
          <w:rFonts w:hint="eastAsia" w:ascii="Times New Roman" w:hAnsi="Times New Roman" w:eastAsia="仿宋" w:cs="Times New Roman"/>
          <w:color w:val="auto"/>
          <w:sz w:val="28"/>
          <w:szCs w:val="28"/>
          <w:lang w:eastAsia="zh-CN"/>
        </w:rPr>
        <w:t>；</w:t>
      </w:r>
    </w:p>
    <w:p w14:paraId="347DC6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12.在韩素音国际翻译大赛中获得优秀奖及以上奖项，或在其他翻译类竞赛中获得三等奖及以上奖项（不含教师指导奖）。</w:t>
      </w:r>
    </w:p>
    <w:p w14:paraId="7BE259B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default" w:ascii="Times New Roman" w:hAnsi="Times New Roman" w:eastAsia="仿宋" w:cs="Times New Roman"/>
          <w:b/>
          <w:bCs/>
          <w:color w:val="auto"/>
          <w:sz w:val="28"/>
          <w:szCs w:val="28"/>
          <w:lang w:val="en-US" w:eastAsia="zh-CN"/>
        </w:rPr>
        <w:t xml:space="preserve">三、负面清单处理 </w:t>
      </w:r>
    </w:p>
    <w:p w14:paraId="7A632B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出现以下情况之一的研究生导师，实行“一票否决”，取消其研究生招生资格。</w:t>
      </w:r>
    </w:p>
    <w:p w14:paraId="04322A5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1.根据《江苏省研究生导师职业道德规范“十不准”》，近 3 年内出现师德师风失范、学术不端问题。</w:t>
      </w:r>
    </w:p>
    <w:p w14:paraId="1B24A0B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2.近3年内有违纪处分记录。</w:t>
      </w:r>
    </w:p>
    <w:p w14:paraId="531305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3.导师所指导的硕士学位论文在江苏省教育评估院组织的抽检中评议为“不合格”结果，自下一年度起暂停硕士招生资格2 年。</w:t>
      </w:r>
    </w:p>
    <w:p w14:paraId="6E213F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lang w:val="en-US" w:eastAsia="zh-CN"/>
        </w:rPr>
        <w:t>.当年度出现研究生重大人身事故且导师负有一定责任。</w:t>
      </w:r>
    </w:p>
    <w:p w14:paraId="64942A0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.存在其他不适合担任研究生导师的情况。</w:t>
      </w:r>
    </w:p>
    <w:p w14:paraId="0CC36A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四、其他说明</w:t>
      </w:r>
    </w:p>
    <w:p w14:paraId="2A1696A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本办法自发布之日起执行，由学院学位评定分委员会负责实施与解释。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YThjZTNhYmE5OTllZjYzMjc0MzU2NDIxOWRkY2EifQ=="/>
  </w:docVars>
  <w:rsids>
    <w:rsidRoot w:val="4EE868EA"/>
    <w:rsid w:val="175B5F64"/>
    <w:rsid w:val="1C4E77C9"/>
    <w:rsid w:val="25426154"/>
    <w:rsid w:val="2C994A91"/>
    <w:rsid w:val="31DE2F46"/>
    <w:rsid w:val="47994DFA"/>
    <w:rsid w:val="480A1F47"/>
    <w:rsid w:val="4EE868EA"/>
    <w:rsid w:val="516274C5"/>
    <w:rsid w:val="6B3978E5"/>
    <w:rsid w:val="77693B38"/>
    <w:rsid w:val="79303434"/>
    <w:rsid w:val="7BC32905"/>
    <w:rsid w:val="7E1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1027</Words>
  <Characters>1056</Characters>
  <Lines>0</Lines>
  <Paragraphs>0</Paragraphs>
  <TotalTime>1</TotalTime>
  <ScaleCrop>false</ScaleCrop>
  <LinksUpToDate>false</LinksUpToDate>
  <CharactersWithSpaces>1081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2023-09-08T12:36:00Z</dcterms:created>
  <dc:creator>yinsam0664</dc:creator>
  <cp:lastModifiedBy>yinsam0664</cp:lastModifiedBy>
  <dcterms:modified xsi:type="dcterms:W3CDTF">2024-09-03T11:58:23Z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E4B68F82AB654F0B8BF02F16A4B767BB_13</vt:lpwstr>
  </property>
</Properties>
</file>