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B7F4C">
      <w:pPr>
        <w:spacing w:before="1248" w:beforeLines="400" w:line="1000" w:lineRule="exact"/>
        <w:ind w:right="105" w:rightChars="50"/>
        <w:jc w:val="center"/>
        <w:rPr>
          <w:rFonts w:ascii="华文中宋" w:hAnsi="华文中宋" w:eastAsia="华文中宋"/>
          <w:b/>
          <w:color w:val="FF0000"/>
          <w:spacing w:val="79"/>
          <w:w w:val="80"/>
          <w:kern w:val="0"/>
          <w:position w:val="6"/>
          <w:sz w:val="100"/>
          <w:szCs w:val="100"/>
          <w:lang w:val="en-US" w:eastAsia="zh-CN"/>
        </w:rPr>
      </w:pPr>
      <w:r>
        <w:rPr>
          <w:rFonts w:hint="eastAsia" w:ascii="华文中宋" w:hAnsi="华文中宋" w:eastAsia="华文中宋"/>
          <w:b/>
          <w:color w:val="FF0000"/>
          <w:spacing w:val="79"/>
          <w:w w:val="80"/>
          <w:position w:val="6"/>
          <w:sz w:val="100"/>
          <w:szCs w:val="100"/>
          <w:lang w:val="en-US" w:eastAsia="zh-CN"/>
        </w:rPr>
        <w:t>常州大学</w:t>
      </w:r>
      <w:r>
        <w:rPr>
          <w:rFonts w:hint="eastAsia" w:ascii="华文中宋" w:hAnsi="华文中宋" w:eastAsia="华文中宋"/>
          <w:b/>
          <w:color w:val="FF0000"/>
          <w:spacing w:val="79"/>
          <w:w w:val="80"/>
          <w:position w:val="6"/>
          <w:sz w:val="100"/>
          <w:szCs w:val="100"/>
          <w:lang w:val="en-US" w:eastAsia="zh-Hans"/>
        </w:rPr>
        <w:t>内部</w:t>
      </w:r>
      <w:r>
        <w:rPr>
          <w:rFonts w:hint="eastAsia" w:ascii="华文中宋" w:hAnsi="华文中宋" w:eastAsia="华文中宋"/>
          <w:b/>
          <w:color w:val="FF0000"/>
          <w:spacing w:val="79"/>
          <w:w w:val="80"/>
          <w:position w:val="6"/>
          <w:sz w:val="100"/>
          <w:szCs w:val="100"/>
          <w:lang w:val="en-US" w:eastAsia="zh-CN"/>
        </w:rPr>
        <w:t>文</w:t>
      </w:r>
      <w:r>
        <w:rPr>
          <w:rFonts w:hint="eastAsia" w:ascii="华文中宋" w:hAnsi="华文中宋" w:eastAsia="华文中宋"/>
          <w:b/>
          <w:color w:val="FF0000"/>
          <w:spacing w:val="79"/>
          <w:w w:val="80"/>
          <w:kern w:val="0"/>
          <w:position w:val="6"/>
          <w:sz w:val="100"/>
          <w:szCs w:val="100"/>
          <w:lang w:val="en-US" w:eastAsia="zh-CN"/>
        </w:rPr>
        <w:t>件</w:t>
      </w:r>
    </w:p>
    <w:p w14:paraId="27AD4531">
      <w:pPr>
        <w:spacing w:before="469" w:beforeLines="150" w:after="157" w:afterLines="50" w:line="480" w:lineRule="exact"/>
        <w:jc w:val="center"/>
        <w:outlineLvl w:val="0"/>
        <w:rPr>
          <w:rFonts w:ascii="仿宋_GB2312" w:hAnsi="仿宋_GB2312" w:eastAsia="仿宋_GB2312" w:cs="仿宋_GB2312"/>
          <w:b/>
          <w:bCs/>
          <w:color w:val="FF0000"/>
          <w:spacing w:val="-24"/>
          <w:w w:val="60"/>
          <w:sz w:val="28"/>
          <w:szCs w:val="28"/>
          <w:lang w:val="en-US" w:eastAsia="zh-CN"/>
        </w:rPr>
      </w:pPr>
      <w:bookmarkStart w:id="0" w:name="FILE_NO_NAME"/>
      <w:bookmarkEnd w:id="0"/>
      <w:r>
        <w:rPr>
          <w:rFonts w:hint="eastAsia" w:ascii="仿宋_GB2312" w:hAnsi="仿宋_GB2312" w:eastAsia="仿宋_GB2312" w:cs="仿宋_GB2312"/>
          <w:sz w:val="28"/>
          <w:szCs w:val="28"/>
          <w:lang w:val="en-US" w:eastAsia="zh-CN"/>
        </w:rPr>
        <w:t>常大外〔2024〕28号</w:t>
      </w:r>
    </w:p>
    <w:p w14:paraId="2147A9DB">
      <w:pPr>
        <w:spacing w:line="480" w:lineRule="exact"/>
        <w:jc w:val="both"/>
        <w:rPr>
          <w:rFonts w:hint="eastAsia"/>
          <w:b/>
          <w:sz w:val="44"/>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123190</wp:posOffset>
                </wp:positionV>
                <wp:extent cx="6088380" cy="635"/>
                <wp:effectExtent l="0" t="13970" r="7620" b="23495"/>
                <wp:wrapNone/>
                <wp:docPr id="1" name="自选图形 4"/>
                <wp:cNvGraphicFramePr/>
                <a:graphic xmlns:a="http://schemas.openxmlformats.org/drawingml/2006/main">
                  <a:graphicData uri="http://schemas.microsoft.com/office/word/2010/wordprocessingShape">
                    <wps:wsp>
                      <wps:cNvSpPr/>
                      <wps:spPr>
                        <a:xfrm>
                          <a:off x="0" y="0"/>
                          <a:ext cx="6088380" cy="635"/>
                        </a:xfrm>
                        <a:prstGeom prst="straightConnector1">
                          <a:avLst/>
                        </a:prstGeom>
                        <a:ln w="28575" cap="flat" cmpd="sng">
                          <a:solidFill>
                            <a:srgbClr val="FF0000"/>
                          </a:solidFill>
                          <a:prstDash val="solid"/>
                          <a:headEnd type="none" w="med" len="med"/>
                          <a:tailEnd type="none" w="med" len="med"/>
                        </a:ln>
                      </wps:spPr>
                      <wps:bodyPr wrap="square" upright="1"/>
                    </wps:wsp>
                  </a:graphicData>
                </a:graphic>
              </wp:anchor>
            </w:drawing>
          </mc:Choice>
          <mc:Fallback>
            <w:pict>
              <v:shape id="自选图形 4" o:spid="_x0000_s1026" o:spt="32" type="#_x0000_t32" style="position:absolute;left:0pt;margin-left:-16.8pt;margin-top:9.7pt;height:0.05pt;width:479.4pt;z-index:251659264;mso-width-relative:page;mso-height-relative:page;" filled="f" stroked="t" coordsize="21600,21600" o:gfxdata="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aoTO1wAAAAkBAAAPAAAAAAAAAAEAIAAAACIA&#10;AABkcnMvZG93bnJldi54bWxQSwECFAAUAAAACACHTuJAi1iFXQoCAAAABAAADgAAAAAAAAABACAA&#10;AAAmAQAAZHJzL2Uyb0RvYy54bWxQSwUGAAAAAAYABgBZAQAAogUAAAAA&#10;">
                <v:fill on="f" focussize="0,0"/>
                <v:stroke weight="2.25pt" color="#FF0000" joinstyle="round"/>
                <v:imagedata o:title=""/>
                <o:lock v:ext="edit" aspectratio="f"/>
              </v:shape>
            </w:pict>
          </mc:Fallback>
        </mc:AlternateContent>
      </w:r>
    </w:p>
    <w:p w14:paraId="259FAA9E">
      <w:pPr>
        <w:pStyle w:val="9"/>
        <w:spacing w:before="157" w:beforeLines="50" w:line="560" w:lineRule="exact"/>
        <w:jc w:val="center"/>
        <w:rPr>
          <w:rFonts w:hint="eastAsia" w:eastAsia="方正小标宋_GBK"/>
          <w:sz w:val="44"/>
          <w:szCs w:val="44"/>
          <w:lang w:val="en-US" w:eastAsia="zh-CN"/>
        </w:rPr>
      </w:pPr>
      <w:r>
        <w:rPr>
          <w:rFonts w:hint="eastAsia" w:eastAsia="方正小标宋_GBK"/>
          <w:sz w:val="44"/>
          <w:szCs w:val="44"/>
          <w:lang w:val="en-US" w:eastAsia="zh-CN"/>
        </w:rPr>
        <w:t>外国语学院翻译专业硕士学位研究生</w:t>
      </w:r>
    </w:p>
    <w:p w14:paraId="0F47DB4A">
      <w:pPr>
        <w:pStyle w:val="9"/>
        <w:spacing w:line="560" w:lineRule="exact"/>
        <w:jc w:val="center"/>
        <w:rPr>
          <w:rFonts w:hint="eastAsia" w:eastAsia="方正小标宋_GBK"/>
          <w:sz w:val="44"/>
          <w:szCs w:val="44"/>
          <w:lang w:val="en-US" w:eastAsia="zh-CN"/>
        </w:rPr>
      </w:pPr>
      <w:r>
        <w:rPr>
          <w:rFonts w:hint="eastAsia" w:eastAsia="方正小标宋_GBK"/>
          <w:sz w:val="44"/>
          <w:szCs w:val="44"/>
          <w:lang w:val="en-US" w:eastAsia="zh-CN"/>
        </w:rPr>
        <w:t>实践环节学分认定办法（试行）</w:t>
      </w:r>
    </w:p>
    <w:p w14:paraId="584F905F">
      <w:pPr>
        <w:pStyle w:val="9"/>
        <w:spacing w:before="312" w:beforeLines="100"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 xml:space="preserve">为指导外国语学院翻译专业硕士学位研究生(以下简称“翻译硕士”)在学期间的笔译实践和专业实习等活动，规范翻译硕士的实践环节学分认定标准，根据全国翻译专业学位研究生教育指导委员会发布的《翻译硕士学位研究生教育指导性培养方案》，以及常州大学研究院相关具体规定，特制定本办法。 </w:t>
      </w:r>
    </w:p>
    <w:p w14:paraId="4C1E48E0">
      <w:pPr>
        <w:pStyle w:val="9"/>
        <w:spacing w:line="520" w:lineRule="exact"/>
        <w:ind w:firstLine="640" w:firstLineChars="200"/>
        <w:jc w:val="both"/>
        <w:rPr>
          <w:rFonts w:hint="eastAsia" w:eastAsia="黑体"/>
          <w:sz w:val="32"/>
          <w:szCs w:val="32"/>
          <w:lang w:val="en-US" w:eastAsia="zh-CN"/>
        </w:rPr>
      </w:pPr>
      <w:r>
        <w:rPr>
          <w:rFonts w:hint="eastAsia" w:eastAsia="黑体"/>
          <w:sz w:val="32"/>
          <w:szCs w:val="32"/>
          <w:lang w:val="en-US" w:eastAsia="zh-CN"/>
        </w:rPr>
        <w:t>一、认定内容与对象</w:t>
      </w:r>
    </w:p>
    <w:p w14:paraId="35814F60">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1.本办法中涉及的“实践环节学分认定”是指培养方案中规定的外国语学院翻译硕士在学期间必须完成的实践环节各课程。包括：</w:t>
      </w:r>
    </w:p>
    <w:p w14:paraId="45F07F80">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（1）笔译实践至少有15万字(以汉字计)，考核合格取得2学分；</w:t>
      </w:r>
    </w:p>
    <w:p w14:paraId="12017F45">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（2）专业实习不少于6个月，考核合格取得3学分；</w:t>
      </w:r>
    </w:p>
    <w:p w14:paraId="566AED2C">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（3）完成文献综述与开题报告撰写，考核合格取得1学分；</w:t>
      </w:r>
    </w:p>
    <w:p w14:paraId="527AED3B">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（4）参加不少于10次</w:t>
      </w:r>
      <w:bookmarkStart w:id="1" w:name="_GoBack"/>
      <w:r>
        <w:rPr>
          <w:rFonts w:hint="eastAsia" w:eastAsia="仿宋_GB2312"/>
          <w:sz w:val="32"/>
          <w:szCs w:val="32"/>
          <w:lang w:val="en-US" w:eastAsia="zh-CN"/>
        </w:rPr>
        <w:t>学术活动</w:t>
      </w:r>
      <w:bookmarkEnd w:id="1"/>
      <w:r>
        <w:rPr>
          <w:rFonts w:hint="eastAsia" w:eastAsia="仿宋_GB2312"/>
          <w:sz w:val="32"/>
          <w:szCs w:val="32"/>
          <w:lang w:val="en-US" w:eastAsia="zh-CN"/>
        </w:rPr>
        <w:t>，且须进行2次学术汇报交流，考核合格取得1学分；</w:t>
      </w:r>
    </w:p>
    <w:p w14:paraId="1FB5DF92">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（5）在校期间需参加全国翻译职业资格（水平）考试三级及以上考试，并获得相应级别证书，不计入总学分，但作为毕业审核依据。</w:t>
      </w:r>
    </w:p>
    <w:p w14:paraId="4E3C2787">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2.学院集中的专业实习期为第3-5学期，原则上应该有较系统的翻译实践活动且翻译材料为首译。该专业实践既可以是企事业单位的具体业务翻译，也可为某一研究课题组的翻译服务；既可以是某一学术专著或经典文学作品的翻译，也可为某一专业领域的科技翻译。</w:t>
      </w:r>
    </w:p>
    <w:p w14:paraId="17722F39">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3.为保证专业实习学分认定工作顺利开展，为翻译硕士同学顺利毕业提供保障，第5学期期末（12月底）将组织第一次集中认定。首次认定不合格者，可在第六学期初（3月初）进行第二次认定，仍未通过审核者，不予申请毕业。</w:t>
      </w:r>
    </w:p>
    <w:p w14:paraId="1034BA32">
      <w:pPr>
        <w:pStyle w:val="9"/>
        <w:spacing w:line="520" w:lineRule="exact"/>
        <w:ind w:firstLine="640" w:firstLineChars="200"/>
        <w:jc w:val="both"/>
        <w:rPr>
          <w:rFonts w:hint="eastAsia" w:eastAsia="黑体"/>
          <w:sz w:val="32"/>
          <w:szCs w:val="32"/>
          <w:lang w:val="en-US" w:eastAsia="zh-CN"/>
        </w:rPr>
      </w:pPr>
      <w:r>
        <w:rPr>
          <w:rFonts w:hint="eastAsia" w:eastAsia="黑体"/>
          <w:sz w:val="32"/>
          <w:szCs w:val="32"/>
          <w:lang w:val="en-US" w:eastAsia="zh-CN"/>
        </w:rPr>
        <w:t>二、认定细则</w:t>
      </w:r>
    </w:p>
    <w:p w14:paraId="763E5E50">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1.笔译实践</w:t>
      </w:r>
    </w:p>
    <w:p w14:paraId="09D38DEE">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（1）笔译实践翻译总量不少于15万字，其中汉译英不少于5万字，能源相关材料不少于5万字；</w:t>
      </w:r>
    </w:p>
    <w:p w14:paraId="0F2A2617">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2）课程翻译练习可认定为笔译实践，但不应超过翻译实践总量的20%，即3万字，同时须有完整的记录，每篇翻译稿必须注明课程名称、翻译日期且与该课程授课时间一致（即：电脑系统翻译文档默认日期与授课时间一致）；</w:t>
      </w:r>
    </w:p>
    <w:p w14:paraId="5BD7F9C0">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3）笔译实践可包括翻译实习报告、翻译市场调查/研、翻译项目管理报告、译后编辑等。翻译实习报告、翻译市场调查/研、翻译项目管理报告等不超过2万字，按字数等值计算；超过2万的字数，按2:1折算，但最高折算比例不应超过翻译实践总量的20%，即3万字。译后编辑是一种翻译和编辑相结合的特殊形式实践，按3:2折算，但最高不能超过翻译实践总量的20%，即3万字。</w:t>
      </w:r>
    </w:p>
    <w:p w14:paraId="5E1CE1E2">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上述（2）（3）项认定总额上限为本方向翻译实践总量的50%，剩余50%须为本方向的笔译实践。</w:t>
      </w:r>
    </w:p>
    <w:p w14:paraId="1653710E">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2.专业实习</w:t>
      </w:r>
    </w:p>
    <w:p w14:paraId="20D641E1">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1）专业实习单位由学院安排或自行联系。专业实习学分认定时学生应提交以下材料：实习协议、实习单位证明、支撑材料（原文、译文等材料，可以U盘或者光盘形式提交）、专业实习计划表、专业实习报告及考核评价表等。</w:t>
      </w:r>
    </w:p>
    <w:p w14:paraId="68F2E0B1">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2）学生根据学校要求进行专业实习课程操作，可于第三学期期间提交专业实习计划、导师审核确认。实习结束后，应由实习单位开具翻译实践证明，证明须明确参加翻译实践的起止日期、具体翻译实践内容及翻译工作量，并由实习单位盖章；建议选择专业实习期较长的单位填写专业实践考核表。</w:t>
      </w:r>
    </w:p>
    <w:p w14:paraId="120F6568">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（3）为避免产生版权纠纷，凡涉及到版权的翻译实践内容，须获得版权所有人的书面许可，允许该翻译实践内容未来以某种形式公开或发表。</w:t>
      </w:r>
    </w:p>
    <w:p w14:paraId="245A818F">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3.文献综述与开题报告</w:t>
      </w:r>
    </w:p>
    <w:p w14:paraId="4FFC1C0D">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在学期间应至少研读30篇/部与培养方向相关的文献资料（其中外文文献不少于1/2），并在此基础上撰写5000英文单词以上的文献综述，导师考核通过者撰写完成学位论文开题报告，并参加MTI教育中心组织的开题答辩，通过者获得1学分。开题答辩不通过者修改后可申请再次答辩，通过后获得1学分，不通过者将分流培养。</w:t>
      </w:r>
    </w:p>
    <w:p w14:paraId="6AF91CDD">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4.学术活动</w:t>
      </w:r>
    </w:p>
    <w:p w14:paraId="1BDC9E3C">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在学期间参加不少于10次学术活动，其中与本专业密切相关的学术活动不少于5次（含暑期学校、专题学术研讨会、学术论坛、重要学科竞赛、创新创业活动等），且须进行2次学术交流汇报。在校定I类学科竞赛、全国翻译专业学位研究生教育指导委员会或中国翻译协会及省市级翻译协会等学术机构、政府部门机构主办的翻译类竞赛中获二等奖以上，省级及以上创新实践或创新创业项目立项或获奖可视同学术汇报交流1次（限1次）。要求提交参加学术活动汇总表（含记录）、参会证明（以邀请函、会议手册、新闻报道等证明）、学术论文宣读证明、重要学科竞赛参赛或获奖证明、创新创业活动证明等，考核合格取得1学分。</w:t>
      </w:r>
    </w:p>
    <w:p w14:paraId="521A1927">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5.全国翻译职业资格（水平）证书</w:t>
      </w:r>
    </w:p>
    <w:p w14:paraId="738020B3">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研究生在校期间需参加全国翻译职业资格（水平）考试三级及以上考试，并获得相应级别证书。若研究生入学前已获得全国翻译职业资格（水平）考试三级证书，该资格证书可作为毕业审核依据，但需报名且实际参加二级及以上考试，否则不予认定。</w:t>
      </w:r>
    </w:p>
    <w:p w14:paraId="06955063">
      <w:pPr>
        <w:pStyle w:val="9"/>
        <w:spacing w:line="520" w:lineRule="exact"/>
        <w:ind w:firstLine="640" w:firstLineChars="200"/>
        <w:jc w:val="both"/>
        <w:rPr>
          <w:rFonts w:hint="eastAsia" w:eastAsia="黑体"/>
          <w:sz w:val="32"/>
          <w:szCs w:val="32"/>
          <w:lang w:val="en-US" w:eastAsia="zh-CN"/>
        </w:rPr>
      </w:pPr>
      <w:r>
        <w:rPr>
          <w:rFonts w:hint="eastAsia" w:eastAsia="黑体"/>
          <w:sz w:val="32"/>
          <w:szCs w:val="32"/>
          <w:lang w:val="en-US" w:eastAsia="zh-CN"/>
        </w:rPr>
        <w:t>三、其他</w:t>
      </w:r>
    </w:p>
    <w:p w14:paraId="57DC1EFC">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1.本认定办法如与上级相关规定相抵触，以上级规定为准。</w:t>
      </w:r>
    </w:p>
    <w:p w14:paraId="154E1AF6">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2.未尽事宜，由学院学位评定分委员会负责解释。</w:t>
      </w:r>
    </w:p>
    <w:p w14:paraId="6321FF53">
      <w:pPr>
        <w:pStyle w:val="9"/>
        <w:spacing w:line="520" w:lineRule="exact"/>
        <w:ind w:firstLine="640" w:firstLineChars="200"/>
        <w:jc w:val="both"/>
        <w:rPr>
          <w:rFonts w:hint="eastAsia" w:eastAsia="仿宋_GB2312"/>
          <w:sz w:val="32"/>
          <w:szCs w:val="32"/>
          <w:lang w:val="en-US" w:eastAsia="zh-CN"/>
        </w:rPr>
      </w:pPr>
      <w:r>
        <w:rPr>
          <w:rFonts w:hint="eastAsia" w:eastAsia="仿宋_GB2312"/>
          <w:sz w:val="32"/>
          <w:szCs w:val="32"/>
          <w:lang w:val="en-US" w:eastAsia="zh-CN"/>
        </w:rPr>
        <w:t>3.本认定办法自公布之日起施行。</w:t>
      </w:r>
    </w:p>
    <w:p w14:paraId="374E4393">
      <w:pPr>
        <w:pStyle w:val="9"/>
        <w:spacing w:line="520" w:lineRule="exact"/>
        <w:ind w:firstLine="640" w:firstLineChars="200"/>
        <w:jc w:val="both"/>
        <w:rPr>
          <w:rFonts w:hint="eastAsia" w:eastAsia="仿宋_GB2312"/>
          <w:sz w:val="32"/>
          <w:szCs w:val="32"/>
          <w:lang w:val="en-US" w:eastAsia="zh-CN"/>
        </w:rPr>
      </w:pPr>
    </w:p>
    <w:p w14:paraId="0872D1E4">
      <w:pPr>
        <w:pStyle w:val="9"/>
        <w:spacing w:line="520" w:lineRule="exact"/>
        <w:ind w:firstLine="640" w:firstLineChars="200"/>
        <w:jc w:val="both"/>
        <w:rPr>
          <w:rFonts w:hint="eastAsia" w:eastAsia="仿宋_GB2312"/>
          <w:sz w:val="32"/>
          <w:szCs w:val="32"/>
          <w:lang w:val="en-US" w:eastAsia="zh-CN"/>
        </w:rPr>
      </w:pPr>
    </w:p>
    <w:p w14:paraId="377E18D3">
      <w:pPr>
        <w:pStyle w:val="9"/>
        <w:spacing w:line="520" w:lineRule="exact"/>
        <w:ind w:firstLine="640" w:firstLineChars="200"/>
        <w:jc w:val="both"/>
        <w:rPr>
          <w:rFonts w:hint="eastAsia" w:eastAsia="仿宋_GB2312"/>
          <w:sz w:val="32"/>
          <w:szCs w:val="32"/>
          <w:lang w:val="en-US" w:eastAsia="zh-CN"/>
        </w:rPr>
      </w:pPr>
    </w:p>
    <w:p w14:paraId="0D60F4AB">
      <w:pPr>
        <w:pStyle w:val="9"/>
        <w:spacing w:line="520" w:lineRule="exact"/>
        <w:ind w:firstLine="5760" w:firstLineChars="1800"/>
        <w:jc w:val="both"/>
        <w:rPr>
          <w:rFonts w:hint="eastAsia" w:eastAsia="仿宋_GB2312"/>
          <w:sz w:val="32"/>
          <w:szCs w:val="32"/>
          <w:lang w:val="en-US" w:eastAsia="zh-CN"/>
        </w:rPr>
      </w:pPr>
      <w:r>
        <w:rPr>
          <w:rFonts w:hint="eastAsia" w:eastAsia="仿宋_GB2312"/>
          <w:sz w:val="32"/>
          <w:szCs w:val="32"/>
          <w:lang w:val="en-US" w:eastAsia="zh-CN"/>
        </w:rPr>
        <w:t>外国语学院</w:t>
      </w:r>
    </w:p>
    <w:p w14:paraId="7A654B16">
      <w:pPr>
        <w:pStyle w:val="9"/>
        <w:spacing w:line="520" w:lineRule="exact"/>
        <w:ind w:firstLine="5440" w:firstLineChars="1700"/>
        <w:jc w:val="both"/>
        <w:rPr>
          <w:rFonts w:hint="eastAsia" w:eastAsia="仿宋_GB2312"/>
          <w:sz w:val="32"/>
          <w:szCs w:val="32"/>
          <w:lang w:val="en-US" w:eastAsia="zh-CN"/>
        </w:rPr>
      </w:pPr>
      <w:r>
        <w:rPr>
          <w:rFonts w:hint="eastAsia" w:eastAsia="仿宋_GB2312"/>
          <w:sz w:val="32"/>
          <w:szCs w:val="32"/>
          <w:lang w:val="en-US" w:eastAsia="zh-CN"/>
        </w:rPr>
        <w:t>2024年9月26日</w:t>
      </w:r>
    </w:p>
    <w:p w14:paraId="00E843A1">
      <w:pPr>
        <w:pStyle w:val="9"/>
        <w:spacing w:line="520" w:lineRule="exact"/>
        <w:ind w:firstLine="640" w:firstLineChars="200"/>
        <w:jc w:val="both"/>
        <w:rPr>
          <w:rFonts w:hint="eastAsia" w:eastAsia="仿宋_GB2312"/>
          <w:sz w:val="32"/>
          <w:szCs w:val="32"/>
          <w:lang w:val="en-US" w:eastAsia="zh-CN"/>
        </w:rPr>
      </w:pPr>
    </w:p>
    <w:p w14:paraId="239DBC00">
      <w:pPr>
        <w:pStyle w:val="9"/>
        <w:adjustRightInd w:val="0"/>
        <w:snapToGrid w:val="0"/>
        <w:jc w:val="both"/>
        <w:rPr>
          <w:rFonts w:hint="eastAsia" w:eastAsia="仿宋_GB2312"/>
          <w:sz w:val="28"/>
          <w:szCs w:val="28"/>
          <w:lang w:val="en-US" w:eastAsia="zh-CN"/>
        </w:rPr>
      </w:pPr>
    </w:p>
    <w:p w14:paraId="59515AF3">
      <w:pPr>
        <w:pStyle w:val="9"/>
        <w:adjustRightInd w:val="0"/>
        <w:snapToGrid w:val="0"/>
        <w:jc w:val="both"/>
        <w:rPr>
          <w:rFonts w:hint="eastAsia" w:eastAsia="仿宋_GB2312"/>
          <w:sz w:val="28"/>
          <w:szCs w:val="28"/>
          <w:lang w:val="en-US" w:eastAsia="zh-CN"/>
        </w:rPr>
      </w:pPr>
    </w:p>
    <w:p w14:paraId="238F5584">
      <w:pPr>
        <w:pStyle w:val="9"/>
        <w:adjustRightInd w:val="0"/>
        <w:snapToGrid w:val="0"/>
        <w:jc w:val="both"/>
        <w:rPr>
          <w:rFonts w:hint="eastAsia" w:eastAsia="仿宋_GB2312"/>
          <w:sz w:val="28"/>
          <w:szCs w:val="28"/>
          <w:lang w:val="en-US" w:eastAsia="zh-CN"/>
        </w:rPr>
      </w:pPr>
      <w:r>
        <w:rPr>
          <w:rFonts w:hint="eastAsia" w:eastAsia="仿宋_GB2312"/>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5715000" cy="0"/>
                <wp:effectExtent l="0" t="5080" r="0" b="4445"/>
                <wp:wrapNone/>
                <wp:docPr id="2" name="直线 1"/>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6.3pt;height:0pt;width:450pt;z-index:251660288;mso-width-relative:page;mso-height-relative:page;" filled="f" stroked="t" coordsize="21600,21600" o:gfxdata="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AckfNIAAAAGAQAA&#10;DwAAAAAAAAABACAAAAAiAAAAZHJzL2Rvd25yZXYueG1sUEsBAhQAFAAAAAgAh07iQDz+UJzmAQAA&#10;2wMAAA4AAAAAAAAAAQAgAAAAIQEAAGRycy9lMm9Eb2MueG1sUEsFBgAAAAAGAAYAWQEAAHkFAAAA&#10;AA==&#10;">
                <v:fill on="f" focussize="0,0"/>
                <v:stroke color="#000000" joinstyle="round"/>
                <v:imagedata o:title=""/>
                <o:lock v:ext="edit" aspectratio="f"/>
              </v:line>
            </w:pict>
          </mc:Fallback>
        </mc:AlternateContent>
      </w:r>
    </w:p>
    <w:p w14:paraId="51F51B32">
      <w:pPr>
        <w:pStyle w:val="9"/>
        <w:adjustRightInd w:val="0"/>
        <w:snapToGrid w:val="0"/>
        <w:ind w:firstLine="140" w:firstLineChars="50"/>
        <w:jc w:val="both"/>
        <w:rPr>
          <w:rFonts w:eastAsia="仿宋_GB2312"/>
          <w:sz w:val="28"/>
          <w:szCs w:val="28"/>
          <w:lang w:val="en-US" w:eastAsia="zh-CN"/>
        </w:rPr>
      </w:pPr>
      <w:r>
        <w:rPr>
          <w:rFonts w:hint="eastAsia" w:eastAsia="仿宋_GB2312"/>
          <w:sz w:val="28"/>
          <w:szCs w:val="28"/>
          <w:lang w:val="en-US" w:eastAsia="zh-CN"/>
        </w:rPr>
        <w:t xml:space="preserve">外国语学院                              </w:t>
      </w:r>
      <w:r>
        <w:rPr>
          <w:rFonts w:eastAsia="仿宋_GB2312"/>
          <w:sz w:val="28"/>
          <w:szCs w:val="28"/>
          <w:lang w:val="en-US" w:eastAsia="zh-CN"/>
        </w:rPr>
        <w:t xml:space="preserve"> </w:t>
      </w:r>
      <w:r>
        <w:rPr>
          <w:rFonts w:hint="eastAsia" w:eastAsia="仿宋_GB2312"/>
          <w:sz w:val="28"/>
          <w:szCs w:val="28"/>
          <w:lang w:val="en-US" w:eastAsia="zh-CN"/>
        </w:rPr>
        <w:t xml:space="preserve"> </w:t>
      </w:r>
      <w:r>
        <w:rPr>
          <w:rFonts w:eastAsia="仿宋_GB2312"/>
          <w:sz w:val="28"/>
          <w:szCs w:val="28"/>
          <w:lang w:val="en-US" w:eastAsia="zh-CN"/>
        </w:rPr>
        <w:t xml:space="preserve"> 202</w:t>
      </w:r>
      <w:r>
        <w:rPr>
          <w:rFonts w:hint="eastAsia" w:eastAsia="仿宋_GB2312"/>
          <w:sz w:val="28"/>
          <w:szCs w:val="28"/>
          <w:lang w:val="en-US" w:eastAsia="zh-CN"/>
        </w:rPr>
        <w:t>4</w:t>
      </w:r>
      <w:r>
        <w:rPr>
          <w:rFonts w:eastAsia="仿宋_GB2312"/>
          <w:sz w:val="28"/>
          <w:szCs w:val="28"/>
          <w:lang w:val="en-US" w:eastAsia="zh-CN"/>
        </w:rPr>
        <w:t>年</w:t>
      </w:r>
      <w:r>
        <w:rPr>
          <w:rFonts w:hint="eastAsia" w:eastAsia="仿宋_GB2312"/>
          <w:sz w:val="28"/>
          <w:szCs w:val="28"/>
          <w:lang w:val="en-US" w:eastAsia="zh-CN"/>
        </w:rPr>
        <w:t>9</w:t>
      </w:r>
      <w:r>
        <w:rPr>
          <w:rFonts w:eastAsia="仿宋_GB2312"/>
          <w:sz w:val="28"/>
          <w:szCs w:val="28"/>
          <w:lang w:val="en-US" w:eastAsia="zh-CN"/>
        </w:rPr>
        <w:t>月</w:t>
      </w:r>
      <w:r>
        <w:rPr>
          <w:rFonts w:hint="eastAsia" w:eastAsia="仿宋_GB2312"/>
          <w:sz w:val="28"/>
          <w:szCs w:val="28"/>
          <w:lang w:val="en-US" w:eastAsia="zh-CN"/>
        </w:rPr>
        <w:t>26</w:t>
      </w:r>
      <w:r>
        <w:rPr>
          <w:rFonts w:eastAsia="仿宋_GB2312"/>
          <w:sz w:val="28"/>
          <w:szCs w:val="28"/>
          <w:lang w:val="en-US" w:eastAsia="zh-CN"/>
        </w:rPr>
        <w:t>日印发</w:t>
      </w:r>
    </w:p>
    <w:p w14:paraId="1A6B9CDA">
      <w:pPr>
        <w:pStyle w:val="9"/>
        <w:adjustRightInd w:val="0"/>
        <w:snapToGrid w:val="0"/>
        <w:jc w:val="both"/>
        <w:rPr>
          <w:rFonts w:hint="eastAsia" w:eastAsia="仿宋_GB2312"/>
          <w:sz w:val="28"/>
          <w:szCs w:val="28"/>
          <w:lang w:val="en-US" w:eastAsia="zh-CN"/>
        </w:rPr>
      </w:pPr>
      <w:r>
        <w:rPr>
          <w:rFonts w:hint="eastAsia" w:eastAsia="仿宋_GB2312"/>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97790</wp:posOffset>
                </wp:positionV>
                <wp:extent cx="5715000" cy="0"/>
                <wp:effectExtent l="0" t="5080" r="0" b="4445"/>
                <wp:wrapNone/>
                <wp:docPr id="3" name="直线 2"/>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7pt;height:0pt;width:450pt;z-index:251661312;mso-width-relative:page;mso-height-relative:page;" filled="f" stroked="t" coordsize="21600,21600" o:gfxdata="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YXYs0wAAAAYB&#10;AAAPAAAAAAAAAAEAIAAAACIAAABkcnMvZG93bnJldi54bWxQSwECFAAUAAAACACHTuJAyaVUwecB&#10;AADbAwAADgAAAAAAAAABACAAAAAiAQAAZHJzL2Uyb0RvYy54bWxQSwUGAAAAAAYABgBZAQAAewUA&#10;AAAA&#10;">
                <v:fill on="f" focussize="0,0"/>
                <v:stroke color="#000000" joinstyle="round"/>
                <v:imagedata o:title=""/>
                <o:lock v:ext="edit" aspectratio="f"/>
              </v:line>
            </w:pict>
          </mc:Fallback>
        </mc:AlternateContent>
      </w:r>
    </w:p>
    <w:sectPr>
      <w:footerReference r:id="rId3" w:type="default"/>
      <w:footerReference r:id="rId4" w:type="even"/>
      <w:pgSz w:w="11906" w:h="16838"/>
      <w:pgMar w:top="1701" w:right="1361" w:bottom="1361"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180E">
    <w:pPr>
      <w:pStyle w:val="2"/>
      <w:ind w:firstLine="360"/>
      <w:jc w:val="left"/>
      <w:rPr>
        <w:rStyle w:val="6"/>
        <w:rFonts w:ascii="仿宋_GB2312" w:eastAsia="仿宋_GB2312"/>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964A416">
                          <w:pPr>
                            <w:snapToGrid w:val="0"/>
                            <w:jc w:val="both"/>
                            <w:rPr>
                              <w:rFonts w:ascii="楷体_GB2312" w:hAnsi="楷体_GB2312" w:eastAsia="楷体_GB2312" w:cs="楷体_GB2312"/>
                              <w:szCs w:val="21"/>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6964A416">
                    <w:pPr>
                      <w:snapToGrid w:val="0"/>
                      <w:jc w:val="both"/>
                      <w:rPr>
                        <w:rFonts w:ascii="楷体_GB2312" w:hAnsi="楷体_GB2312" w:eastAsia="楷体_GB2312" w:cs="楷体_GB2312"/>
                        <w:szCs w:val="21"/>
                        <w:lang w:val="en-US" w:eastAsia="zh-CN"/>
                      </w:rPr>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fldChar w:fldCharType="end"/>
                    </w:r>
                  </w:p>
                </w:txbxContent>
              </v:textbox>
            </v:shape>
          </w:pict>
        </mc:Fallback>
      </mc:AlternateContent>
    </w:r>
  </w:p>
  <w:p w14:paraId="45F5F4D5">
    <w:pPr>
      <w:pStyle w:val="2"/>
      <w:ind w:right="360" w:firstLine="360"/>
      <w:jc w:val="left"/>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26C4">
    <w:pPr>
      <w:pStyle w:val="2"/>
      <w:framePr w:wrap="around" w:vAnchor="text" w:hAnchor="margin" w:xAlign="outside" w:y="1"/>
      <w:ind w:firstLine="360"/>
      <w:jc w:val="left"/>
      <w:rPr>
        <w:rStyle w:val="6"/>
        <w:lang w:val="en-US" w:eastAsia="zh-CN"/>
      </w:rPr>
    </w:pPr>
    <w:r>
      <w:rPr>
        <w:rStyle w:val="6"/>
        <w:lang w:val="en-US" w:eastAsia="zh-CN"/>
      </w:rPr>
      <w:fldChar w:fldCharType="begin"/>
    </w:r>
    <w:r>
      <w:rPr>
        <w:rStyle w:val="6"/>
        <w:lang w:val="en-US" w:eastAsia="zh-CN"/>
      </w:rPr>
      <w:instrText xml:space="preserve">PAGE  </w:instrText>
    </w:r>
    <w:r>
      <w:rPr>
        <w:rStyle w:val="6"/>
        <w:lang w:val="en-US" w:eastAsia="zh-CN"/>
      </w:rPr>
      <w:fldChar w:fldCharType="separate"/>
    </w:r>
    <w:r>
      <w:rPr>
        <w:rStyle w:val="6"/>
        <w:lang w:val="en-US" w:eastAsia="zh-CN"/>
      </w:rPr>
      <w:fldChar w:fldCharType="end"/>
    </w:r>
  </w:p>
  <w:p w14:paraId="48C327D6">
    <w:pPr>
      <w:pStyle w:val="2"/>
      <w:ind w:right="360" w:firstLine="360"/>
      <w:jc w:val="left"/>
      <w:rPr>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0D"/>
    <w:rsid w:val="001340EF"/>
    <w:rsid w:val="00645711"/>
    <w:rsid w:val="006D61A3"/>
    <w:rsid w:val="009A120D"/>
    <w:rsid w:val="79FF18E9"/>
    <w:rsid w:val="FDBD1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lang w:val="en-US" w:eastAsia="zh-CN"/>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lang w:val="en-US" w:eastAsia="zh-CN"/>
    </w:rPr>
  </w:style>
  <w:style w:type="character" w:styleId="6">
    <w:name w:val="page number"/>
    <w:basedOn w:val="5"/>
    <w:uiPriority w:val="0"/>
  </w:style>
  <w:style w:type="character" w:customStyle="1" w:styleId="7">
    <w:name w:val="页脚 字符"/>
    <w:link w:val="2"/>
    <w:uiPriority w:val="0"/>
    <w:rPr>
      <w:sz w:val="18"/>
      <w:szCs w:val="18"/>
    </w:rPr>
  </w:style>
  <w:style w:type="character" w:customStyle="1" w:styleId="8">
    <w:name w:val="页眉 字符"/>
    <w:link w:val="3"/>
    <w:uiPriority w:val="99"/>
    <w:rPr>
      <w:sz w:val="18"/>
      <w:szCs w:val="18"/>
    </w:rPr>
  </w:style>
  <w:style w:type="paragraph" w:customStyle="1" w:styleId="9">
    <w:name w:val="Normal_24e846c7-efdd-4301-85d2-9bf3e7f0ebce"/>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1959</Words>
  <Characters>2011</Characters>
  <Lines>1</Lines>
  <Paragraphs>1</Paragraphs>
  <TotalTime>4</TotalTime>
  <ScaleCrop>false</ScaleCrop>
  <LinksUpToDate>false</LinksUpToDate>
  <CharactersWithSpaces>2045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2022-05-09T10:49:00Z</dcterms:created>
  <dc:creator>李帅</dc:creator>
  <cp:lastModifiedBy>yinsam0664</cp:lastModifiedBy>
  <dcterms:modified xsi:type="dcterms:W3CDTF">2025-09-08T00:57:24Z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AC3B50372EAD42578A8DC584A949B2EA_13</vt:lpwstr>
  </property>
</Properties>
</file>