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B88673C">
      <w:pPr>
        <w:widowControl/>
        <w:spacing w:line="579" w:lineRule="exact"/>
        <w:jc w:val="center"/>
        <w:rPr>
          <w:rFonts w:hint="eastAsia" w:ascii="方正小标宋简体" w:hAnsi="Times New Roman" w:eastAsia="方正小标宋简体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highlight w:val="none"/>
        </w:rPr>
        <w:t>翻译硕士专业学位研究生招生考试</w:t>
      </w:r>
    </w:p>
    <w:p w14:paraId="28AAB26D">
      <w:pPr>
        <w:widowControl/>
        <w:spacing w:line="579" w:lineRule="exact"/>
        <w:jc w:val="center"/>
        <w:rPr>
          <w:rFonts w:hint="eastAsia" w:ascii="方正小标宋简体" w:hAnsi="Times New Roman" w:eastAsia="方正小标宋简体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Times New Roman" w:eastAsia="方正小标宋简体"/>
          <w:bCs/>
          <w:color w:val="000000"/>
          <w:sz w:val="44"/>
          <w:szCs w:val="44"/>
          <w:highlight w:val="none"/>
        </w:rPr>
        <w:t>《翻译基础（英语）（357）》考试大纲</w:t>
      </w:r>
    </w:p>
    <w:p w14:paraId="5DA2A8FF">
      <w:pPr>
        <w:widowControl/>
        <w:spacing w:line="579" w:lineRule="exact"/>
        <w:rPr>
          <w:rFonts w:ascii="Times New Roman" w:hAnsi="Times New Roman"/>
          <w:b/>
          <w:color w:val="000000"/>
          <w:szCs w:val="24"/>
        </w:rPr>
      </w:pPr>
    </w:p>
    <w:p w14:paraId="14AEF6AF">
      <w:pPr>
        <w:widowControl/>
        <w:tabs>
          <w:tab w:val="left" w:pos="540"/>
        </w:tabs>
        <w:spacing w:line="579" w:lineRule="exact"/>
        <w:ind w:firstLine="640" w:firstLineChars="20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一、</w:t>
      </w:r>
      <w:r>
        <w:rPr>
          <w:rFonts w:ascii="黑体" w:hAnsi="黑体" w:eastAsia="黑体"/>
          <w:bCs/>
          <w:color w:val="000000"/>
          <w:sz w:val="32"/>
          <w:szCs w:val="32"/>
        </w:rPr>
        <w:t>考试目的</w:t>
      </w:r>
    </w:p>
    <w:p w14:paraId="69124376">
      <w:pPr>
        <w:widowControl/>
        <w:spacing w:line="579" w:lineRule="exact"/>
        <w:ind w:firstLine="640" w:firstLineChars="200"/>
        <w:rPr>
          <w:rFonts w:hint="eastAsia" w:ascii="方正仿宋_GBK" w:hAnsi="Times New Roman" w:eastAsia="方正仿宋_GBK"/>
          <w:color w:val="000000"/>
          <w:sz w:val="32"/>
          <w:szCs w:val="32"/>
        </w:rPr>
      </w:pPr>
      <w:r>
        <w:rPr>
          <w:rFonts w:hint="eastAsia" w:ascii="方正仿宋_GBK" w:hAnsi="Times New Roman" w:eastAsia="方正仿宋_GBK"/>
          <w:color w:val="000000"/>
          <w:sz w:val="32"/>
          <w:szCs w:val="32"/>
          <w:highlight w:val="none"/>
        </w:rPr>
        <w:t>《翻译基础（英语）》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是翻译硕士专业学位</w:t>
      </w:r>
      <w:r>
        <w:rPr>
          <w:rFonts w:hint="eastAsia" w:ascii="方正仿宋_GBK" w:hAnsi="Times New Roman" w:eastAsia="方正仿宋_GBK"/>
          <w:sz w:val="32"/>
          <w:szCs w:val="32"/>
        </w:rPr>
        <w:t>（</w:t>
      </w:r>
      <w:r>
        <w:rPr>
          <w:rFonts w:ascii="方正仿宋_GBK" w:hAnsi="Times New Roman" w:eastAsia="方正仿宋_GBK"/>
          <w:sz w:val="32"/>
          <w:szCs w:val="32"/>
        </w:rPr>
        <w:t>MTI</w:t>
      </w:r>
      <w:r>
        <w:rPr>
          <w:rFonts w:hint="eastAsia" w:ascii="方正仿宋_GBK" w:hAnsi="Times New Roman" w:eastAsia="方正仿宋_GBK"/>
          <w:sz w:val="32"/>
          <w:szCs w:val="32"/>
        </w:rPr>
        <w:t>）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研究生入学考试的基础课考试科目，其目的是考察考生的英汉互译能力是否达到进入</w:t>
      </w:r>
      <w:r>
        <w:rPr>
          <w:rFonts w:ascii="方正仿宋_GBK" w:hAnsi="Times New Roman" w:eastAsia="方正仿宋_GBK"/>
          <w:sz w:val="32"/>
          <w:szCs w:val="32"/>
        </w:rPr>
        <w:t>MTI</w:t>
      </w:r>
      <w:r>
        <w:rPr>
          <w:rFonts w:hint="eastAsia" w:ascii="方正仿宋_GBK" w:hAnsi="Times New Roman" w:eastAsia="方正仿宋_GBK"/>
          <w:sz w:val="32"/>
          <w:szCs w:val="32"/>
        </w:rPr>
        <w:t>学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习阶段的能力。</w:t>
      </w:r>
    </w:p>
    <w:p w14:paraId="2FDFA1E3">
      <w:pPr>
        <w:widowControl/>
        <w:tabs>
          <w:tab w:val="left" w:pos="540"/>
        </w:tabs>
        <w:spacing w:line="579" w:lineRule="exact"/>
        <w:ind w:firstLine="640" w:firstLineChars="200"/>
        <w:rPr>
          <w:rFonts w:hint="eastAsia" w:ascii="黑体" w:hAnsi="黑体" w:eastAsia="黑体"/>
          <w:bCs/>
          <w:color w:val="000000"/>
          <w:sz w:val="32"/>
          <w:szCs w:val="32"/>
        </w:rPr>
      </w:pPr>
      <w:r>
        <w:rPr>
          <w:rFonts w:ascii="黑体" w:hAnsi="黑体" w:eastAsia="黑体"/>
          <w:bCs/>
          <w:color w:val="000000"/>
          <w:sz w:val="32"/>
          <w:szCs w:val="32"/>
        </w:rPr>
        <w:t>二、考试性质及范围</w:t>
      </w:r>
    </w:p>
    <w:p w14:paraId="4B871A39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ascii="方正仿宋_GBK" w:hAnsi="Times New Roman" w:eastAsia="方正仿宋_GBK"/>
          <w:color w:val="000000"/>
          <w:sz w:val="32"/>
          <w:szCs w:val="32"/>
        </w:rPr>
        <w:t>本考试是测试考生是否具备基础翻译能力的尺度参照性水平考试。考试范围包括考生入学应具备的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语词汇量、语法知识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和英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汉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互译</w:t>
      </w:r>
      <w:r>
        <w:rPr>
          <w:rFonts w:ascii="方正仿宋_GBK" w:hAnsi="Times New Roman" w:eastAsia="方正仿宋_GBK"/>
          <w:color w:val="000000"/>
          <w:sz w:val="32"/>
          <w:szCs w:val="32"/>
        </w:rPr>
        <w:t>的基本技能。</w:t>
      </w:r>
    </w:p>
    <w:p w14:paraId="4E3C5A0C">
      <w:pPr>
        <w:widowControl/>
        <w:tabs>
          <w:tab w:val="left" w:pos="540"/>
        </w:tabs>
        <w:spacing w:line="579" w:lineRule="exact"/>
        <w:ind w:firstLine="640" w:firstLineChars="20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三、考</w:t>
      </w:r>
      <w:r>
        <w:rPr>
          <w:rFonts w:ascii="黑体" w:hAnsi="黑体" w:eastAsia="黑体"/>
          <w:bCs/>
          <w:color w:val="000000"/>
          <w:sz w:val="32"/>
          <w:szCs w:val="32"/>
        </w:rPr>
        <w:t>试基本要求</w:t>
      </w:r>
    </w:p>
    <w:p w14:paraId="07617EE5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ascii="方正仿宋_GBK" w:hAnsi="Times New Roman" w:eastAsia="方正仿宋_GBK"/>
          <w:color w:val="000000"/>
          <w:sz w:val="32"/>
          <w:szCs w:val="32"/>
        </w:rPr>
        <w:t>1. 具备一定中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文化，以及政治、经济、法律等方面的背景知识。</w:t>
      </w:r>
    </w:p>
    <w:p w14:paraId="2A60D69B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ascii="方正仿宋_GBK" w:hAnsi="Times New Roman" w:eastAsia="方正仿宋_GBK"/>
          <w:color w:val="000000"/>
          <w:sz w:val="32"/>
          <w:szCs w:val="32"/>
        </w:rPr>
        <w:t>2. 具备扎实的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汉语言基本功。</w:t>
      </w:r>
    </w:p>
    <w:p w14:paraId="78F13A9D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ascii="方正仿宋_GBK" w:hAnsi="Times New Roman" w:eastAsia="方正仿宋_GBK"/>
          <w:color w:val="000000"/>
          <w:sz w:val="32"/>
          <w:szCs w:val="32"/>
        </w:rPr>
        <w:t>3. 具备较强的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英汉</w:t>
      </w:r>
      <w:r>
        <w:rPr>
          <w:rFonts w:ascii="方正仿宋_GBK" w:hAnsi="Times New Roman" w:eastAsia="方正仿宋_GBK"/>
          <w:color w:val="000000"/>
          <w:sz w:val="32"/>
          <w:szCs w:val="32"/>
        </w:rPr>
        <w:t>/汉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转换能力。</w:t>
      </w:r>
    </w:p>
    <w:p w14:paraId="6A83872F">
      <w:pPr>
        <w:widowControl/>
        <w:tabs>
          <w:tab w:val="left" w:pos="540"/>
        </w:tabs>
        <w:spacing w:line="579" w:lineRule="exact"/>
        <w:ind w:firstLine="640" w:firstLineChars="200"/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ascii="黑体" w:hAnsi="黑体" w:eastAsia="黑体"/>
          <w:bCs/>
          <w:color w:val="000000"/>
          <w:sz w:val="32"/>
          <w:szCs w:val="32"/>
        </w:rPr>
        <w:t>四、考试形式</w:t>
      </w:r>
    </w:p>
    <w:p w14:paraId="04EAFBF1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ascii="方正仿宋_GBK" w:hAnsi="Times New Roman" w:eastAsia="方正仿宋_GBK"/>
          <w:color w:val="000000"/>
          <w:sz w:val="32"/>
          <w:szCs w:val="32"/>
        </w:rPr>
        <w:t>本考试采取单项技能测试与综合技能测试相结合的方法，强调考生的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汉/汉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转换能力。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各项试题的分布情况</w:t>
      </w:r>
      <w:r>
        <w:rPr>
          <w:rFonts w:ascii="方正仿宋_GBK" w:hAnsi="Times New Roman" w:eastAsia="方正仿宋_GBK"/>
          <w:color w:val="000000"/>
          <w:sz w:val="32"/>
          <w:szCs w:val="32"/>
        </w:rPr>
        <w:t>见“考试内容一览表”。</w:t>
      </w:r>
    </w:p>
    <w:p w14:paraId="454E6F9E">
      <w:pPr>
        <w:widowControl/>
        <w:tabs>
          <w:tab w:val="left" w:pos="540"/>
        </w:tabs>
        <w:spacing w:line="579" w:lineRule="exact"/>
        <w:ind w:firstLine="640" w:firstLineChars="200"/>
        <w:rPr>
          <w:rFonts w:hint="eastAsia" w:ascii="黑体" w:hAnsi="黑体" w:eastAsia="黑体"/>
          <w:bCs/>
          <w:color w:val="000000"/>
          <w:sz w:val="32"/>
          <w:szCs w:val="32"/>
        </w:rPr>
      </w:pPr>
      <w:r>
        <w:rPr>
          <w:rFonts w:ascii="黑体" w:hAnsi="黑体" w:eastAsia="黑体"/>
          <w:bCs/>
          <w:color w:val="000000"/>
          <w:sz w:val="32"/>
          <w:szCs w:val="32"/>
        </w:rPr>
        <w:t>五、考试内容</w:t>
      </w:r>
      <w:r>
        <w:rPr>
          <w:rFonts w:hint="eastAsia" w:ascii="黑体" w:hAnsi="黑体" w:eastAsia="黑体"/>
          <w:bCs/>
          <w:color w:val="000000"/>
          <w:sz w:val="32"/>
          <w:szCs w:val="32"/>
        </w:rPr>
        <w:t>和时间</w:t>
      </w:r>
    </w:p>
    <w:p w14:paraId="496B4DE9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ascii="方正仿宋_GBK" w:hAnsi="Times New Roman" w:eastAsia="方正仿宋_GBK"/>
          <w:color w:val="000000"/>
          <w:sz w:val="32"/>
          <w:szCs w:val="32"/>
        </w:rPr>
        <w:t>本考试包括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两</w:t>
      </w:r>
      <w:r>
        <w:rPr>
          <w:rFonts w:ascii="方正仿宋_GBK" w:hAnsi="Times New Roman" w:eastAsia="方正仿宋_GBK"/>
          <w:color w:val="000000"/>
          <w:sz w:val="32"/>
          <w:szCs w:val="32"/>
        </w:rPr>
        <w:t>个部分：词语翻译和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篇章翻译</w:t>
      </w:r>
      <w:r>
        <w:rPr>
          <w:rFonts w:ascii="方正仿宋_GBK" w:hAnsi="Times New Roman" w:eastAsia="方正仿宋_GBK"/>
          <w:color w:val="000000"/>
          <w:sz w:val="32"/>
          <w:szCs w:val="32"/>
        </w:rPr>
        <w:t>。总分150分。</w:t>
      </w:r>
      <w:r>
        <w:rPr>
          <w:rFonts w:hint="eastAsia" w:ascii="方正仿宋_GBK" w:hAnsi="方正仿宋_GBK" w:eastAsia="方正仿宋_GBK" w:cs="方正仿宋_GBK"/>
          <w:bCs/>
          <w:color w:val="000000"/>
          <w:sz w:val="32"/>
          <w:szCs w:val="32"/>
        </w:rPr>
        <w:t>考试时间180分钟。</w:t>
      </w:r>
    </w:p>
    <w:p w14:paraId="6271647E">
      <w:pPr>
        <w:widowControl/>
        <w:tabs>
          <w:tab w:val="left" w:pos="540"/>
        </w:tabs>
        <w:spacing w:line="579" w:lineRule="exact"/>
        <w:rPr>
          <w:rFonts w:ascii="Times New Roman" w:hAnsi="Times New Roman"/>
          <w:b/>
          <w:color w:val="000000"/>
          <w:sz w:val="32"/>
          <w:szCs w:val="32"/>
        </w:rPr>
      </w:pPr>
    </w:p>
    <w:p w14:paraId="4A7F4DD0">
      <w:pPr>
        <w:widowControl/>
        <w:spacing w:line="579" w:lineRule="exact"/>
        <w:jc w:val="center"/>
        <w:rPr>
          <w:rFonts w:ascii="Times New Roman" w:hAnsi="Times New Roman" w:eastAsia="方正仿宋_GBK"/>
          <w:b/>
          <w:color w:val="000000"/>
          <w:sz w:val="32"/>
          <w:szCs w:val="32"/>
        </w:rPr>
      </w:pPr>
      <w:r>
        <w:rPr>
          <w:rFonts w:ascii="Times New Roman" w:hAnsi="Times New Roman" w:eastAsia="方正仿宋_GBK"/>
          <w:b/>
          <w:color w:val="000000"/>
          <w:sz w:val="32"/>
          <w:szCs w:val="32"/>
        </w:rPr>
        <w:t>I. 词语翻译</w:t>
      </w:r>
    </w:p>
    <w:p w14:paraId="70BDE37D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ascii="方正仿宋_GBK" w:hAnsi="Times New Roman" w:eastAsia="方正仿宋_GBK"/>
          <w:color w:val="000000"/>
          <w:sz w:val="32"/>
          <w:szCs w:val="32"/>
        </w:rPr>
        <w:t xml:space="preserve">1. 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考试</w:t>
      </w:r>
      <w:r>
        <w:rPr>
          <w:rFonts w:ascii="方正仿宋_GBK" w:hAnsi="Times New Roman" w:eastAsia="方正仿宋_GBK"/>
          <w:color w:val="000000"/>
          <w:sz w:val="32"/>
          <w:szCs w:val="32"/>
        </w:rPr>
        <w:t>要求</w:t>
      </w:r>
    </w:p>
    <w:p w14:paraId="34A7BCA8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ascii="方正仿宋_GBK" w:hAnsi="Times New Roman" w:eastAsia="方正仿宋_GBK"/>
          <w:color w:val="000000"/>
          <w:sz w:val="32"/>
          <w:szCs w:val="32"/>
        </w:rPr>
        <w:t>要求考生准确翻译中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文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术语、缩略语或专有名词</w:t>
      </w:r>
      <w:r>
        <w:rPr>
          <w:rFonts w:ascii="方正仿宋_GBK" w:hAnsi="Times New Roman" w:eastAsia="方正仿宋_GBK"/>
          <w:color w:val="000000"/>
          <w:sz w:val="32"/>
          <w:szCs w:val="32"/>
        </w:rPr>
        <w:t>。</w:t>
      </w:r>
    </w:p>
    <w:p w14:paraId="47DDF321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2</w:t>
      </w:r>
      <w:r>
        <w:rPr>
          <w:rFonts w:ascii="方正仿宋_GBK" w:hAnsi="Times New Roman" w:eastAsia="方正仿宋_GBK"/>
          <w:color w:val="000000"/>
          <w:sz w:val="32"/>
          <w:szCs w:val="32"/>
        </w:rPr>
        <w:t xml:space="preserve">. 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考试</w:t>
      </w:r>
      <w:r>
        <w:rPr>
          <w:rFonts w:ascii="方正仿宋_GBK" w:hAnsi="Times New Roman" w:eastAsia="方正仿宋_GBK"/>
          <w:color w:val="000000"/>
          <w:sz w:val="32"/>
          <w:szCs w:val="32"/>
        </w:rPr>
        <w:t>题型</w:t>
      </w:r>
    </w:p>
    <w:p w14:paraId="199C3F2E">
      <w:pPr>
        <w:widowControl/>
        <w:spacing w:line="579" w:lineRule="exact"/>
        <w:ind w:firstLine="640" w:firstLineChars="200"/>
        <w:rPr>
          <w:rFonts w:hint="eastAsia" w:ascii="方正仿宋_GBK" w:hAnsi="Times New Roman" w:eastAsia="方正仿宋_GBK"/>
          <w:color w:val="000000"/>
          <w:sz w:val="32"/>
          <w:szCs w:val="32"/>
        </w:rPr>
      </w:pP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中</w:t>
      </w:r>
      <w:r>
        <w:rPr>
          <w:rFonts w:ascii="方正仿宋_GBK" w:hAnsi="Times New Roman" w:eastAsia="方正仿宋_GBK"/>
          <w:color w:val="000000"/>
          <w:sz w:val="32"/>
          <w:szCs w:val="32"/>
        </w:rPr>
        <w:t>/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文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术语、缩略语或专有名词</w:t>
      </w:r>
      <w:r>
        <w:rPr>
          <w:rFonts w:ascii="方正仿宋_GBK" w:hAnsi="Times New Roman" w:eastAsia="方正仿宋_GBK"/>
          <w:color w:val="000000"/>
          <w:sz w:val="32"/>
          <w:szCs w:val="32"/>
        </w:rPr>
        <w:t>各15个，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共30题。</w:t>
      </w:r>
    </w:p>
    <w:p w14:paraId="4E54374F">
      <w:pPr>
        <w:widowControl/>
        <w:spacing w:line="579" w:lineRule="exact"/>
        <w:jc w:val="center"/>
        <w:rPr>
          <w:rFonts w:ascii="Times New Roman" w:hAnsi="Times New Roman" w:eastAsia="方正仿宋_GBK"/>
          <w:b/>
          <w:color w:val="000000"/>
          <w:sz w:val="32"/>
          <w:szCs w:val="32"/>
        </w:rPr>
      </w:pPr>
      <w:r>
        <w:rPr>
          <w:rFonts w:ascii="Times New Roman" w:hAnsi="Times New Roman" w:eastAsia="方正仿宋_GBK"/>
          <w:b/>
          <w:color w:val="000000"/>
          <w:sz w:val="32"/>
          <w:szCs w:val="32"/>
        </w:rPr>
        <w:t xml:space="preserve">II. </w:t>
      </w:r>
      <w:r>
        <w:rPr>
          <w:rFonts w:hint="eastAsia" w:ascii="Times New Roman" w:hAnsi="Times New Roman" w:eastAsia="方正仿宋_GBK"/>
          <w:b/>
          <w:color w:val="000000"/>
          <w:sz w:val="32"/>
          <w:szCs w:val="32"/>
        </w:rPr>
        <w:t>篇章翻译</w:t>
      </w:r>
    </w:p>
    <w:p w14:paraId="209A8374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ascii="方正仿宋_GBK" w:hAnsi="Times New Roman" w:eastAsia="方正仿宋_GBK"/>
          <w:color w:val="000000"/>
          <w:sz w:val="32"/>
          <w:szCs w:val="32"/>
        </w:rPr>
        <w:t xml:space="preserve">1. 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考试</w:t>
      </w:r>
      <w:r>
        <w:rPr>
          <w:rFonts w:ascii="方正仿宋_GBK" w:hAnsi="Times New Roman" w:eastAsia="方正仿宋_GBK"/>
          <w:color w:val="000000"/>
          <w:sz w:val="32"/>
          <w:szCs w:val="32"/>
        </w:rPr>
        <w:t>要求</w:t>
      </w:r>
    </w:p>
    <w:p w14:paraId="169D9AEC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考生应该</w:t>
      </w:r>
      <w:r>
        <w:rPr>
          <w:rFonts w:ascii="方正仿宋_GBK" w:hAnsi="Times New Roman" w:eastAsia="方正仿宋_GBK"/>
          <w:color w:val="000000"/>
          <w:sz w:val="32"/>
          <w:szCs w:val="32"/>
        </w:rPr>
        <w:t>具备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汉互译的基本技巧和能力；初步了解中国和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语国家的社会、文化等背景知识；译文忠实原文，无明显误译、漏译；译文通顺，用词正确、表达无误；译文无明显语法错误；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译汉速度每小时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250</w:t>
      </w:r>
      <w:r>
        <w:rPr>
          <w:rFonts w:ascii="方正仿宋_GBK" w:hAnsi="Times New Roman" w:eastAsia="方正仿宋_GBK"/>
          <w:color w:val="000000"/>
          <w:sz w:val="32"/>
          <w:szCs w:val="32"/>
        </w:rPr>
        <w:t>-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35</w:t>
      </w:r>
      <w:r>
        <w:rPr>
          <w:rFonts w:ascii="方正仿宋_GBK" w:hAnsi="Times New Roman" w:eastAsia="方正仿宋_GBK"/>
          <w:color w:val="000000"/>
          <w:sz w:val="32"/>
          <w:szCs w:val="32"/>
        </w:rPr>
        <w:t>0个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语单词，汉译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速度每小时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150</w:t>
      </w:r>
      <w:r>
        <w:rPr>
          <w:rFonts w:ascii="方正仿宋_GBK" w:hAnsi="Times New Roman" w:eastAsia="方正仿宋_GBK"/>
          <w:color w:val="000000"/>
          <w:sz w:val="32"/>
          <w:szCs w:val="32"/>
        </w:rPr>
        <w:t>-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25</w:t>
      </w:r>
      <w:r>
        <w:rPr>
          <w:rFonts w:ascii="方正仿宋_GBK" w:hAnsi="Times New Roman" w:eastAsia="方正仿宋_GBK"/>
          <w:color w:val="000000"/>
          <w:sz w:val="32"/>
          <w:szCs w:val="32"/>
        </w:rPr>
        <w:t>0个汉字。</w:t>
      </w:r>
    </w:p>
    <w:p w14:paraId="451654DC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2</w:t>
      </w:r>
      <w:r>
        <w:rPr>
          <w:rFonts w:ascii="方正仿宋_GBK" w:hAnsi="Times New Roman" w:eastAsia="方正仿宋_GBK"/>
          <w:color w:val="000000"/>
          <w:sz w:val="32"/>
          <w:szCs w:val="32"/>
        </w:rPr>
        <w:t xml:space="preserve">. 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考试</w:t>
      </w:r>
      <w:r>
        <w:rPr>
          <w:rFonts w:ascii="方正仿宋_GBK" w:hAnsi="Times New Roman" w:eastAsia="方正仿宋_GBK"/>
          <w:color w:val="000000"/>
          <w:sz w:val="32"/>
          <w:szCs w:val="32"/>
        </w:rPr>
        <w:t>题型</w:t>
      </w:r>
    </w:p>
    <w:p w14:paraId="4DF39C80">
      <w:pPr>
        <w:widowControl/>
        <w:spacing w:line="579" w:lineRule="exact"/>
        <w:ind w:firstLine="640" w:firstLineChars="200"/>
        <w:rPr>
          <w:rFonts w:ascii="方正仿宋_GBK" w:hAnsi="Times New Roman" w:eastAsia="方正仿宋_GBK"/>
          <w:color w:val="000000"/>
          <w:sz w:val="32"/>
          <w:szCs w:val="32"/>
        </w:rPr>
      </w:pP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译汉为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250</w:t>
      </w:r>
      <w:r>
        <w:rPr>
          <w:rFonts w:ascii="方正仿宋_GBK" w:hAnsi="Times New Roman" w:eastAsia="方正仿宋_GBK"/>
          <w:color w:val="000000"/>
          <w:sz w:val="32"/>
          <w:szCs w:val="32"/>
        </w:rPr>
        <w:t>-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35</w:t>
      </w:r>
      <w:r>
        <w:rPr>
          <w:rFonts w:ascii="方正仿宋_GBK" w:hAnsi="Times New Roman" w:eastAsia="方正仿宋_GBK"/>
          <w:color w:val="000000"/>
          <w:sz w:val="32"/>
          <w:szCs w:val="32"/>
        </w:rPr>
        <w:t>0个单词，汉译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英</w:t>
      </w:r>
      <w:r>
        <w:rPr>
          <w:rFonts w:ascii="方正仿宋_GBK" w:hAnsi="Times New Roman" w:eastAsia="方正仿宋_GBK"/>
          <w:color w:val="000000"/>
          <w:sz w:val="32"/>
          <w:szCs w:val="32"/>
        </w:rPr>
        <w:t>为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15</w:t>
      </w:r>
      <w:r>
        <w:rPr>
          <w:rFonts w:ascii="方正仿宋_GBK" w:hAnsi="Times New Roman" w:eastAsia="方正仿宋_GBK"/>
          <w:color w:val="000000"/>
          <w:sz w:val="32"/>
          <w:szCs w:val="32"/>
        </w:rPr>
        <w:t>0-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2</w:t>
      </w:r>
      <w:r>
        <w:rPr>
          <w:rFonts w:ascii="方正仿宋_GBK" w:hAnsi="Times New Roman" w:eastAsia="方正仿宋_GBK"/>
          <w:color w:val="000000"/>
          <w:sz w:val="32"/>
          <w:szCs w:val="32"/>
        </w:rPr>
        <w:t>50个汉字</w:t>
      </w:r>
      <w:r>
        <w:rPr>
          <w:rFonts w:hint="eastAsia" w:ascii="方正仿宋_GBK" w:hAnsi="Times New Roman" w:eastAsia="方正仿宋_GBK"/>
          <w:color w:val="000000"/>
          <w:sz w:val="32"/>
          <w:szCs w:val="32"/>
        </w:rPr>
        <w:t>。</w:t>
      </w:r>
      <w:r>
        <w:rPr>
          <w:rFonts w:ascii="方正仿宋_GBK" w:hAnsi="Times New Roman" w:eastAsia="方正仿宋_GBK"/>
          <w:color w:val="000000"/>
          <w:sz w:val="32"/>
          <w:szCs w:val="32"/>
        </w:rPr>
        <w:t xml:space="preserve"> </w:t>
      </w:r>
    </w:p>
    <w:p w14:paraId="2DF37DDC">
      <w:pPr>
        <w:widowControl/>
        <w:spacing w:line="579" w:lineRule="exact"/>
        <w:jc w:val="center"/>
        <w:rPr>
          <w:rFonts w:ascii="方正仿宋_GBK" w:hAnsi="Times New Roman" w:eastAsia="方正仿宋_GBK"/>
          <w:b/>
          <w:bCs/>
          <w:color w:val="000000"/>
          <w:sz w:val="32"/>
          <w:szCs w:val="32"/>
        </w:rPr>
      </w:pPr>
      <w:r>
        <w:rPr>
          <w:rFonts w:ascii="方正仿宋_GBK" w:hAnsi="Times New Roman" w:eastAsia="方正仿宋_GBK"/>
          <w:b/>
          <w:bCs/>
          <w:color w:val="000000"/>
          <w:sz w:val="32"/>
          <w:szCs w:val="32"/>
          <w:highlight w:val="none"/>
        </w:rPr>
        <w:t>《翻译基础</w:t>
      </w:r>
      <w:r>
        <w:rPr>
          <w:rFonts w:hint="eastAsia" w:ascii="方正仿宋_GBK" w:hAnsi="Times New Roman" w:eastAsia="方正仿宋_GBK"/>
          <w:b/>
          <w:bCs/>
          <w:color w:val="000000"/>
          <w:sz w:val="32"/>
          <w:szCs w:val="32"/>
          <w:highlight w:val="none"/>
        </w:rPr>
        <w:t>（英</w:t>
      </w:r>
      <w:r>
        <w:rPr>
          <w:rFonts w:ascii="方正仿宋_GBK" w:hAnsi="Times New Roman" w:eastAsia="方正仿宋_GBK"/>
          <w:b/>
          <w:bCs/>
          <w:color w:val="000000"/>
          <w:sz w:val="32"/>
          <w:szCs w:val="32"/>
          <w:highlight w:val="none"/>
        </w:rPr>
        <w:t>语</w:t>
      </w:r>
      <w:r>
        <w:rPr>
          <w:rFonts w:hint="eastAsia" w:ascii="方正仿宋_GBK" w:hAnsi="Times New Roman" w:eastAsia="方正仿宋_GBK"/>
          <w:b/>
          <w:bCs/>
          <w:color w:val="000000"/>
          <w:sz w:val="32"/>
          <w:szCs w:val="32"/>
          <w:highlight w:val="none"/>
        </w:rPr>
        <w:t>）</w:t>
      </w:r>
      <w:r>
        <w:rPr>
          <w:rFonts w:ascii="方正仿宋_GBK" w:hAnsi="Times New Roman" w:eastAsia="方正仿宋_GBK"/>
          <w:b/>
          <w:bCs/>
          <w:color w:val="000000"/>
          <w:sz w:val="32"/>
          <w:szCs w:val="32"/>
          <w:highlight w:val="none"/>
        </w:rPr>
        <w:t>》考</w:t>
      </w:r>
      <w:r>
        <w:rPr>
          <w:rFonts w:ascii="方正仿宋_GBK" w:hAnsi="Times New Roman" w:eastAsia="方正仿宋_GBK"/>
          <w:b/>
          <w:bCs/>
          <w:color w:val="000000"/>
          <w:sz w:val="32"/>
          <w:szCs w:val="32"/>
        </w:rPr>
        <w:t>试内容一览表</w:t>
      </w:r>
    </w:p>
    <w:tbl>
      <w:tblPr>
        <w:tblStyle w:val="7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00"/>
        <w:gridCol w:w="1440"/>
        <w:gridCol w:w="2880"/>
        <w:gridCol w:w="1173"/>
        <w:gridCol w:w="1527"/>
      </w:tblGrid>
      <w:tr w14:paraId="204CA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720" w:type="dxa"/>
            <w:noWrap w:val="0"/>
            <w:vAlign w:val="center"/>
          </w:tcPr>
          <w:p w14:paraId="13190908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序号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 w14:paraId="79F59F24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题  型</w:t>
            </w:r>
          </w:p>
        </w:tc>
        <w:tc>
          <w:tcPr>
            <w:tcW w:w="2880" w:type="dxa"/>
            <w:noWrap w:val="0"/>
            <w:vAlign w:val="center"/>
          </w:tcPr>
          <w:p w14:paraId="67897175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题  量</w:t>
            </w:r>
          </w:p>
        </w:tc>
        <w:tc>
          <w:tcPr>
            <w:tcW w:w="1173" w:type="dxa"/>
            <w:noWrap w:val="0"/>
            <w:vAlign w:val="center"/>
          </w:tcPr>
          <w:p w14:paraId="393B42F5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分值</w:t>
            </w:r>
            <w:r>
              <w:rPr>
                <w:rFonts w:hint="eastAsia" w:ascii="Times New Roman" w:hAnsi="Times New Roman"/>
                <w:b/>
                <w:color w:val="000000"/>
                <w:szCs w:val="24"/>
              </w:rPr>
              <w:t>（分）</w:t>
            </w:r>
          </w:p>
        </w:tc>
        <w:tc>
          <w:tcPr>
            <w:tcW w:w="1527" w:type="dxa"/>
            <w:noWrap w:val="0"/>
            <w:vAlign w:val="center"/>
          </w:tcPr>
          <w:p w14:paraId="4F4BD55F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时间（分钟）</w:t>
            </w:r>
          </w:p>
        </w:tc>
      </w:tr>
      <w:tr w14:paraId="60B65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 w14:paraId="5E3E22D3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90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27FC37F2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词语</w:t>
            </w:r>
          </w:p>
          <w:p w14:paraId="377F4C1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翻译</w:t>
            </w: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4C8CE23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Cs w:val="24"/>
              </w:rPr>
              <w:t>英</w:t>
            </w:r>
            <w:r>
              <w:rPr>
                <w:rFonts w:ascii="Times New Roman" w:hAnsi="Times New Roman"/>
                <w:color w:val="000000"/>
                <w:szCs w:val="24"/>
              </w:rPr>
              <w:t>译汉</w:t>
            </w:r>
          </w:p>
        </w:tc>
        <w:tc>
          <w:tcPr>
            <w:tcW w:w="2880" w:type="dxa"/>
            <w:noWrap w:val="0"/>
            <w:vAlign w:val="center"/>
          </w:tcPr>
          <w:p w14:paraId="24E155BE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15个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英</w:t>
            </w:r>
            <w:r>
              <w:rPr>
                <w:rFonts w:ascii="Times New Roman" w:hAnsi="Times New Roman"/>
                <w:color w:val="000000"/>
                <w:szCs w:val="24"/>
              </w:rPr>
              <w:t>文术语、缩略语</w:t>
            </w:r>
          </w:p>
          <w:p w14:paraId="14423C4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或专有名词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。</w:t>
            </w:r>
          </w:p>
        </w:tc>
        <w:tc>
          <w:tcPr>
            <w:tcW w:w="1173" w:type="dxa"/>
            <w:noWrap w:val="0"/>
            <w:vAlign w:val="center"/>
          </w:tcPr>
          <w:p w14:paraId="5430504C">
            <w:pPr>
              <w:widowControl/>
              <w:spacing w:line="36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>15</w:t>
            </w:r>
          </w:p>
        </w:tc>
        <w:tc>
          <w:tcPr>
            <w:tcW w:w="1527" w:type="dxa"/>
            <w:vMerge w:val="restart"/>
            <w:noWrap w:val="0"/>
            <w:vAlign w:val="center"/>
          </w:tcPr>
          <w:p w14:paraId="54B64250">
            <w:pPr>
              <w:spacing w:line="36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 xml:space="preserve">180 </w:t>
            </w:r>
          </w:p>
        </w:tc>
      </w:tr>
      <w:tr w14:paraId="2034F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720" w:type="dxa"/>
            <w:vMerge w:val="continue"/>
            <w:noWrap w:val="0"/>
            <w:vAlign w:val="center"/>
          </w:tcPr>
          <w:p w14:paraId="1B3B85CF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90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94E71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left w:val="single" w:color="auto" w:sz="4" w:space="0"/>
            </w:tcBorders>
            <w:noWrap w:val="0"/>
            <w:vAlign w:val="center"/>
          </w:tcPr>
          <w:p w14:paraId="2ADA4AEA">
            <w:pPr>
              <w:widowControl/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汉译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英</w:t>
            </w:r>
          </w:p>
        </w:tc>
        <w:tc>
          <w:tcPr>
            <w:tcW w:w="2880" w:type="dxa"/>
            <w:noWrap w:val="0"/>
            <w:vAlign w:val="center"/>
          </w:tcPr>
          <w:p w14:paraId="2D599BC8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15个中文术语、缩略语</w:t>
            </w:r>
          </w:p>
          <w:p w14:paraId="7EC44DAF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或专有名词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。</w:t>
            </w:r>
          </w:p>
        </w:tc>
        <w:tc>
          <w:tcPr>
            <w:tcW w:w="1173" w:type="dxa"/>
            <w:noWrap w:val="0"/>
            <w:vAlign w:val="center"/>
          </w:tcPr>
          <w:p w14:paraId="1E44FBAD">
            <w:pPr>
              <w:widowControl/>
              <w:spacing w:line="36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>15</w:t>
            </w:r>
          </w:p>
        </w:tc>
        <w:tc>
          <w:tcPr>
            <w:tcW w:w="1527" w:type="dxa"/>
            <w:vMerge w:val="continue"/>
            <w:noWrap w:val="0"/>
            <w:vAlign w:val="center"/>
          </w:tcPr>
          <w:p w14:paraId="34E8390C">
            <w:pPr>
              <w:spacing w:line="36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</w:p>
        </w:tc>
      </w:tr>
      <w:tr w14:paraId="5CB73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720" w:type="dxa"/>
            <w:vMerge w:val="restart"/>
            <w:noWrap w:val="0"/>
            <w:vAlign w:val="center"/>
          </w:tcPr>
          <w:p w14:paraId="54367A7A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9418BA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Cs w:val="24"/>
              </w:rPr>
              <w:t>篇章</w:t>
            </w:r>
          </w:p>
          <w:p w14:paraId="3E66C22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Cs w:val="24"/>
              </w:rPr>
              <w:t>翻译</w:t>
            </w:r>
          </w:p>
        </w:tc>
        <w:tc>
          <w:tcPr>
            <w:tcW w:w="1440" w:type="dxa"/>
            <w:tcBorders>
              <w:top w:val="nil"/>
              <w:right w:val="single" w:color="auto" w:sz="4" w:space="0"/>
            </w:tcBorders>
            <w:noWrap w:val="0"/>
            <w:vAlign w:val="center"/>
          </w:tcPr>
          <w:p w14:paraId="398364A7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Cs w:val="24"/>
              </w:rPr>
              <w:t>英</w:t>
            </w:r>
            <w:r>
              <w:rPr>
                <w:rFonts w:ascii="Times New Roman" w:hAnsi="Times New Roman"/>
                <w:color w:val="000000"/>
                <w:szCs w:val="24"/>
              </w:rPr>
              <w:t>译汉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E97D56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两段或一篇文章，</w:t>
            </w:r>
          </w:p>
          <w:p w14:paraId="7177EA89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Cs w:val="24"/>
              </w:rPr>
              <w:t>250-350</w:t>
            </w:r>
            <w:r>
              <w:rPr>
                <w:rFonts w:ascii="Times New Roman" w:hAnsi="Times New Roman"/>
                <w:color w:val="000000"/>
                <w:szCs w:val="24"/>
              </w:rPr>
              <w:t>个单词。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50A1A626">
            <w:pPr>
              <w:widowControl/>
              <w:spacing w:line="36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>60</w:t>
            </w:r>
          </w:p>
        </w:tc>
        <w:tc>
          <w:tcPr>
            <w:tcW w:w="1527" w:type="dxa"/>
            <w:vMerge w:val="continue"/>
            <w:noWrap w:val="0"/>
            <w:vAlign w:val="center"/>
          </w:tcPr>
          <w:p w14:paraId="733970FB">
            <w:pPr>
              <w:spacing w:line="36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</w:p>
        </w:tc>
      </w:tr>
      <w:tr w14:paraId="3A57B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72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5BC38BF9">
            <w:pPr>
              <w:widowControl/>
              <w:spacing w:line="360" w:lineRule="auto"/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</w:p>
        </w:tc>
        <w:tc>
          <w:tcPr>
            <w:tcW w:w="90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A66CED0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440" w:type="dxa"/>
            <w:tcBorders>
              <w:top w:val="nil"/>
              <w:right w:val="single" w:color="auto" w:sz="4" w:space="0"/>
            </w:tcBorders>
            <w:noWrap w:val="0"/>
            <w:vAlign w:val="center"/>
          </w:tcPr>
          <w:p w14:paraId="6F4E8DE0">
            <w:pPr>
              <w:widowControl/>
              <w:spacing w:line="360" w:lineRule="auto"/>
              <w:jc w:val="center"/>
              <w:rPr>
                <w:rFonts w:hint="eastAsia"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汉译</w:t>
            </w:r>
            <w:r>
              <w:rPr>
                <w:rFonts w:hint="eastAsia" w:ascii="Times New Roman" w:hAnsi="Times New Roman"/>
                <w:color w:val="000000"/>
                <w:szCs w:val="24"/>
              </w:rPr>
              <w:t>英</w:t>
            </w:r>
          </w:p>
        </w:tc>
        <w:tc>
          <w:tcPr>
            <w:tcW w:w="288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810AD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两段或一篇文章，</w:t>
            </w:r>
          </w:p>
          <w:p w14:paraId="6D7C6123">
            <w:pPr>
              <w:widowControl/>
              <w:spacing w:line="36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hint="eastAsia" w:ascii="Times New Roman" w:hAnsi="Times New Roman"/>
                <w:color w:val="000000"/>
                <w:szCs w:val="24"/>
              </w:rPr>
              <w:t>150-250</w:t>
            </w:r>
            <w:r>
              <w:rPr>
                <w:rFonts w:ascii="Times New Roman" w:hAnsi="Times New Roman"/>
                <w:color w:val="000000"/>
                <w:szCs w:val="24"/>
              </w:rPr>
              <w:t>个汉字。</w:t>
            </w:r>
          </w:p>
        </w:tc>
        <w:tc>
          <w:tcPr>
            <w:tcW w:w="1173" w:type="dxa"/>
            <w:tcBorders>
              <w:left w:val="single" w:color="auto" w:sz="4" w:space="0"/>
            </w:tcBorders>
            <w:noWrap w:val="0"/>
            <w:vAlign w:val="center"/>
          </w:tcPr>
          <w:p w14:paraId="4145722A">
            <w:pPr>
              <w:widowControl/>
              <w:spacing w:line="36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>60</w:t>
            </w:r>
          </w:p>
        </w:tc>
        <w:tc>
          <w:tcPr>
            <w:tcW w:w="1527" w:type="dxa"/>
            <w:vMerge w:val="continue"/>
            <w:noWrap w:val="0"/>
            <w:vAlign w:val="center"/>
          </w:tcPr>
          <w:p w14:paraId="21740197">
            <w:pPr>
              <w:spacing w:line="36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</w:p>
        </w:tc>
      </w:tr>
      <w:tr w14:paraId="665D7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5940" w:type="dxa"/>
            <w:gridSpan w:val="4"/>
            <w:noWrap w:val="0"/>
            <w:vAlign w:val="center"/>
          </w:tcPr>
          <w:p w14:paraId="126330D8">
            <w:pPr>
              <w:widowControl/>
              <w:spacing w:line="360" w:lineRule="auto"/>
              <w:jc w:val="center"/>
              <w:rPr>
                <w:rFonts w:hint="eastAsia" w:ascii="Times New Roman" w:hAnsi="Times New Roman"/>
                <w:b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Cs w:val="24"/>
              </w:rPr>
              <w:t>总计</w:t>
            </w:r>
          </w:p>
        </w:tc>
        <w:tc>
          <w:tcPr>
            <w:tcW w:w="1173" w:type="dxa"/>
            <w:noWrap w:val="0"/>
            <w:vAlign w:val="center"/>
          </w:tcPr>
          <w:p w14:paraId="3C371B87">
            <w:pPr>
              <w:widowControl/>
              <w:spacing w:line="36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  <w:r>
              <w:rPr>
                <w:rFonts w:ascii="Times New Roman" w:hAnsi="Times New Roman" w:eastAsia="华文中宋"/>
                <w:color w:val="000000"/>
                <w:szCs w:val="24"/>
              </w:rPr>
              <w:t>150</w:t>
            </w:r>
          </w:p>
        </w:tc>
        <w:tc>
          <w:tcPr>
            <w:tcW w:w="1527" w:type="dxa"/>
            <w:vMerge w:val="continue"/>
            <w:noWrap w:val="0"/>
            <w:vAlign w:val="center"/>
          </w:tcPr>
          <w:p w14:paraId="5D26A10C">
            <w:pPr>
              <w:widowControl/>
              <w:spacing w:line="360" w:lineRule="auto"/>
              <w:jc w:val="center"/>
              <w:rPr>
                <w:rFonts w:ascii="Times New Roman" w:hAnsi="Times New Roman" w:eastAsia="华文中宋"/>
                <w:color w:val="000000"/>
                <w:szCs w:val="24"/>
              </w:rPr>
            </w:pPr>
          </w:p>
        </w:tc>
      </w:tr>
    </w:tbl>
    <w:p w14:paraId="7ED4B723">
      <w:pPr>
        <w:widowControl/>
        <w:spacing w:line="300" w:lineRule="auto"/>
        <w:rPr>
          <w:rFonts w:ascii="Times New Roman" w:hAnsi="Times New Roman"/>
          <w:color w:val="000000"/>
          <w:szCs w:val="24"/>
        </w:rPr>
      </w:pPr>
    </w:p>
    <w:p w14:paraId="0E1EC1CE">
      <w:pPr>
        <w:widowControl/>
        <w:spacing w:line="300" w:lineRule="auto"/>
        <w:rPr>
          <w:rFonts w:ascii="Times New Roman" w:hAnsi="Times New Roman"/>
          <w:color w:val="000000"/>
          <w:szCs w:val="24"/>
        </w:rPr>
      </w:pPr>
    </w:p>
    <w:p w14:paraId="3D0A809F">
      <w:pPr>
        <w:widowControl/>
        <w:spacing w:line="579" w:lineRule="exact"/>
        <w:ind w:firstLine="3534" w:firstLineChars="1100"/>
        <w:rPr>
          <w:rFonts w:hint="eastAsia" w:ascii="Times New Roman" w:hAnsi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/>
          <w:bCs/>
          <w:color w:val="000000"/>
          <w:sz w:val="32"/>
          <w:szCs w:val="32"/>
          <w:lang w:val="en-US" w:eastAsia="zh-CN"/>
        </w:rPr>
        <w:t>参考书目</w:t>
      </w:r>
    </w:p>
    <w:p w14:paraId="596A6D20">
      <w:pPr>
        <w:widowControl/>
        <w:spacing w:line="579" w:lineRule="exact"/>
        <w:ind w:firstLine="2249" w:firstLineChars="700"/>
        <w:rPr>
          <w:rFonts w:hint="eastAsia" w:ascii="Times New Roman" w:hAnsi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/>
          <w:b/>
          <w:bCs/>
          <w:color w:val="000000"/>
          <w:sz w:val="32"/>
          <w:szCs w:val="32"/>
          <w:lang w:val="en-US" w:eastAsia="zh-CN"/>
        </w:rPr>
        <w:t>（本书目仅供备考复习指导）</w:t>
      </w:r>
    </w:p>
    <w:p w14:paraId="636CE78C">
      <w:pPr>
        <w:widowControl/>
        <w:spacing w:line="300" w:lineRule="auto"/>
        <w:rPr>
          <w:rFonts w:ascii="Times New Roman" w:hAnsi="Times New Roman"/>
          <w:color w:val="000000"/>
          <w:szCs w:val="24"/>
        </w:rPr>
      </w:pPr>
    </w:p>
    <w:p w14:paraId="29DF491F">
      <w:pPr>
        <w:widowControl/>
        <w:spacing w:line="300" w:lineRule="auto"/>
        <w:rPr>
          <w:rFonts w:hint="eastAsia" w:ascii="Times New Roman" w:hAnsi="Times New Roman"/>
          <w:color w:val="000000"/>
          <w:sz w:val="28"/>
          <w:szCs w:val="28"/>
        </w:rPr>
      </w:pPr>
      <w:r>
        <w:rPr>
          <w:rFonts w:hint="eastAsia" w:ascii="Times New Roman" w:hAnsi="Times New Roman"/>
          <w:color w:val="000000"/>
          <w:sz w:val="28"/>
          <w:szCs w:val="28"/>
        </w:rPr>
        <w:t>1.彭萍，《非文学语篇翻译》（英汉双向），北京：中译出版社，2020年。</w:t>
      </w:r>
    </w:p>
    <w:p w14:paraId="7C4AE045">
      <w:pPr>
        <w:widowControl/>
        <w:spacing w:line="300" w:lineRule="auto"/>
        <w:rPr>
          <w:rFonts w:hint="eastAsia" w:ascii="Times New Roman" w:hAnsi="Times New Roman"/>
          <w:color w:val="000000"/>
          <w:sz w:val="28"/>
          <w:szCs w:val="28"/>
        </w:rPr>
      </w:pPr>
      <w:r>
        <w:rPr>
          <w:rFonts w:hint="eastAsia" w:ascii="Times New Roman" w:hAnsi="Times New Roman"/>
          <w:color w:val="000000"/>
          <w:sz w:val="28"/>
          <w:szCs w:val="28"/>
        </w:rPr>
        <w:t>2.李长栓，《非文学翻译理论与实践：理解、表达、变通》（上下册），北京：中译出版社，2022年。</w:t>
      </w:r>
    </w:p>
    <w:p w14:paraId="2F5EF2BD">
      <w:pPr>
        <w:widowControl/>
        <w:spacing w:line="300" w:lineRule="auto"/>
        <w:rPr>
          <w:rFonts w:hint="eastAsia" w:ascii="Times New Roman" w:hAnsi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color w:val="000000"/>
          <w:sz w:val="28"/>
          <w:szCs w:val="28"/>
          <w:lang w:val="en-US" w:eastAsia="zh-CN"/>
        </w:rPr>
        <w:t>3.</w:t>
      </w:r>
      <w:r>
        <w:rPr>
          <w:rFonts w:hint="eastAsia" w:ascii="Times New Roman" w:hAnsi="Times New Roman"/>
          <w:color w:val="000000"/>
          <w:sz w:val="28"/>
          <w:szCs w:val="28"/>
          <w:lang w:val="en-US" w:eastAsia="zh-CN"/>
        </w:rPr>
        <w:t>冯庆华主编，</w:t>
      </w:r>
      <w:r>
        <w:rPr>
          <w:rFonts w:hint="eastAsia" w:ascii="Times New Roman" w:hAnsi="Times New Roman"/>
          <w:color w:val="000000"/>
          <w:sz w:val="28"/>
          <w:szCs w:val="28"/>
          <w:lang w:val="en-US" w:eastAsia="zh-CN"/>
        </w:rPr>
        <w:t>《实用翻译教程（英汉互译）》（第4版），上海外语教育出版社，2022年。</w:t>
      </w:r>
    </w:p>
    <w:p w14:paraId="3374F52F">
      <w:pPr>
        <w:widowControl/>
        <w:spacing w:line="300" w:lineRule="auto"/>
        <w:rPr>
          <w:rFonts w:hint="default" w:ascii="Times New Roman" w:hAnsi="Times New Roman"/>
          <w:color w:val="000000"/>
          <w:sz w:val="28"/>
          <w:szCs w:val="28"/>
          <w:lang w:val="en-US" w:eastAsia="zh-CN"/>
        </w:rPr>
      </w:pPr>
      <w:r>
        <w:rPr>
          <w:rFonts w:hint="eastAsia" w:ascii="Times New Roman" w:hAnsi="Times New Roman"/>
          <w:color w:val="000000"/>
          <w:sz w:val="28"/>
          <w:szCs w:val="28"/>
          <w:lang w:val="en-US" w:eastAsia="zh-CN"/>
        </w:rPr>
        <w:t>4.CATTI考试三级相关主题文本。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CBBA80D-01F8-4399-B493-6EA2946FE0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4EE6B3E-77A6-47AC-B745-6ACE1294BFA6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4A961839-DF24-4702-965F-7FD5CB0D8D9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376D7696-ED37-4914-9B8F-CB53373F86A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86555">
    <w:pPr>
      <w:pStyle w:val="4"/>
      <w:framePr w:wrap="around" w:vAnchor="text" w:hAnchor="margin" w:xAlign="center" w:y="1"/>
      <w:rPr>
        <w:rStyle w:val="9"/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Style w:val="9"/>
        <w:rFonts w:ascii="Times New Roman" w:hAnsi="Times New Roman"/>
      </w:rPr>
      <w:instrText xml:space="preserve">PAGE  </w:instrText>
    </w:r>
    <w:r>
      <w:rPr>
        <w:rFonts w:ascii="Times New Roman" w:hAnsi="Times New Roman"/>
      </w:rPr>
      <w:fldChar w:fldCharType="separate"/>
    </w:r>
    <w:r>
      <w:rPr>
        <w:rStyle w:val="9"/>
        <w:rFonts w:ascii="Times New Roman" w:hAnsi="Times New Roman"/>
      </w:rPr>
      <w:t>1</w:t>
    </w:r>
    <w:r>
      <w:rPr>
        <w:rFonts w:ascii="Times New Roman" w:hAnsi="Times New Roman"/>
      </w:rPr>
      <w:fldChar w:fldCharType="end"/>
    </w:r>
  </w:p>
  <w:p w14:paraId="12DDBDF6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6AB725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7</w:t>
    </w:r>
    <w:r>
      <w:fldChar w:fldCharType="end"/>
    </w:r>
  </w:p>
  <w:p w14:paraId="431A764F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210"/>
  <w:drawingGridVerticalSpacing w:val="156"/>
  <w:displayHorizontalDrawingGridEvery w:val="1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1MTA2MjU3ODgzMDhkMzE0ZTU0MjU4NGU4NDljNDMifQ=="/>
  </w:docVars>
  <w:rsids>
    <w:rsidRoot w:val="00172A27"/>
    <w:rsid w:val="00035EAD"/>
    <w:rsid w:val="00084E26"/>
    <w:rsid w:val="0010169E"/>
    <w:rsid w:val="00121292"/>
    <w:rsid w:val="001A380A"/>
    <w:rsid w:val="00266CD5"/>
    <w:rsid w:val="002E040D"/>
    <w:rsid w:val="0035226F"/>
    <w:rsid w:val="003F68CD"/>
    <w:rsid w:val="00451ECD"/>
    <w:rsid w:val="00586C8E"/>
    <w:rsid w:val="005C1A1C"/>
    <w:rsid w:val="005D2762"/>
    <w:rsid w:val="00615DF1"/>
    <w:rsid w:val="006505A6"/>
    <w:rsid w:val="00666299"/>
    <w:rsid w:val="006B728D"/>
    <w:rsid w:val="006D0C7E"/>
    <w:rsid w:val="0071233D"/>
    <w:rsid w:val="00733F79"/>
    <w:rsid w:val="00764385"/>
    <w:rsid w:val="00792CBC"/>
    <w:rsid w:val="00794842"/>
    <w:rsid w:val="00807C36"/>
    <w:rsid w:val="00A04A72"/>
    <w:rsid w:val="00AE4E09"/>
    <w:rsid w:val="00AF7073"/>
    <w:rsid w:val="00AF72FB"/>
    <w:rsid w:val="00B605DB"/>
    <w:rsid w:val="00BC0EBE"/>
    <w:rsid w:val="00BE5143"/>
    <w:rsid w:val="00CC6BC9"/>
    <w:rsid w:val="00E34E3B"/>
    <w:rsid w:val="00E74F1E"/>
    <w:rsid w:val="00F031A6"/>
    <w:rsid w:val="05090AE9"/>
    <w:rsid w:val="1DD36CEB"/>
    <w:rsid w:val="1EB20A66"/>
    <w:rsid w:val="222608E8"/>
    <w:rsid w:val="29AE459C"/>
    <w:rsid w:val="335D7E9A"/>
    <w:rsid w:val="37D274B3"/>
    <w:rsid w:val="3C804917"/>
    <w:rsid w:val="5BFE196B"/>
    <w:rsid w:val="68037428"/>
    <w:rsid w:val="765575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Balloon Text"/>
    <w:basedOn w:val="1"/>
    <w:link w:val="11"/>
    <w:uiPriority w:val="0"/>
    <w:rPr>
      <w:kern w:val="2"/>
      <w:sz w:val="18"/>
      <w:szCs w:val="18"/>
    </w:rPr>
  </w:style>
  <w:style w:type="paragraph" w:styleId="4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uiPriority w:val="0"/>
    <w:rPr>
      <w:b/>
      <w:bCs/>
    </w:rPr>
  </w:style>
  <w:style w:type="character" w:styleId="9">
    <w:name w:val="page number"/>
    <w:uiPriority w:val="0"/>
  </w:style>
  <w:style w:type="character" w:styleId="10">
    <w:name w:val="annotation reference"/>
    <w:uiPriority w:val="0"/>
    <w:rPr>
      <w:sz w:val="21"/>
      <w:szCs w:val="21"/>
    </w:rPr>
  </w:style>
  <w:style w:type="character" w:customStyle="1" w:styleId="11">
    <w:name w:val="批注框文本 字符"/>
    <w:link w:val="3"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uiPriority w:val="0"/>
    <w:rPr>
      <w:sz w:val="18"/>
      <w:szCs w:val="18"/>
    </w:rPr>
  </w:style>
  <w:style w:type="character" w:customStyle="1" w:styleId="13">
    <w:name w:val="页眉 字符"/>
    <w:link w:val="5"/>
    <w:uiPriority w:val="0"/>
    <w:rPr>
      <w:sz w:val="18"/>
      <w:szCs w:val="18"/>
    </w:rPr>
  </w:style>
  <w:style w:type="paragraph" w:customStyle="1" w:styleId="14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3</Pages>
  <Words>681</Words>
  <Characters>749</Characters>
  <Lines>5</Lines>
  <Paragraphs>1</Paragraphs>
  <TotalTime>0</TotalTime>
  <ScaleCrop>false</ScaleCrop>
  <LinksUpToDate>false</LinksUpToDate>
  <CharactersWithSpaces>764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2024-07-29T15:48:00Z</dcterms:created>
  <dc:creator>MC SYSTEM</dc:creator>
  <cp:lastModifiedBy>yinsam0664</cp:lastModifiedBy>
  <cp:lastPrinted>2025-07-09T09:24:00Z</cp:lastPrinted>
  <dcterms:modified xsi:type="dcterms:W3CDTF">2026-09-04T02:21:18Z</dcterms:modified>
  <dc:title>翻译硕士专业学位全国联考大纲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7F03D45EAF844BA786B0650914341A8C_13</vt:lpwstr>
  </property>
  <property fmtid="{D5CDD505-2E9C-101B-9397-08002B2CF9AE}" pid="4" name="KSOTemplateDocerSaveRecord">
    <vt:lpwstr>eyJoZGlkIjoiMzEwNTM5NzYwMDRjMzkwZTVkZjY2ODkwMGIxNGU0OTUiLCJ1c2VySWQiOiIxMzgyODYxNyJ9</vt:lpwstr>
  </property>
</Properties>
</file>