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CA2324">
      <w:pPr>
        <w:widowControl/>
        <w:spacing w:line="579" w:lineRule="exact"/>
        <w:jc w:val="center"/>
        <w:rPr>
          <w:rFonts w:hint="eastAsia" w:ascii="方正小标宋简体" w:hAnsi="Times New Roman" w:eastAsia="方正小标宋简体"/>
          <w:bCs/>
          <w:color w:val="000000"/>
          <w:sz w:val="44"/>
          <w:szCs w:val="44"/>
          <w:highlight w:val="none"/>
        </w:rPr>
      </w:pPr>
      <w:r>
        <w:rPr>
          <w:rFonts w:hint="eastAsia" w:ascii="方正小标宋简体" w:hAnsi="Times New Roman" w:eastAsia="方正小标宋简体"/>
          <w:bCs/>
          <w:color w:val="000000"/>
          <w:sz w:val="44"/>
          <w:szCs w:val="44"/>
          <w:highlight w:val="none"/>
        </w:rPr>
        <w:t>翻译硕士专业学位研究生招生考试</w:t>
      </w:r>
    </w:p>
    <w:p w14:paraId="44F7EA5C">
      <w:pPr>
        <w:widowControl/>
        <w:spacing w:line="579" w:lineRule="exact"/>
        <w:jc w:val="center"/>
        <w:rPr>
          <w:rFonts w:hint="eastAsia" w:ascii="方正小标宋简体" w:hAnsi="Times New Roman" w:eastAsia="方正小标宋简体"/>
          <w:bCs/>
          <w:color w:val="000000"/>
          <w:sz w:val="44"/>
          <w:szCs w:val="44"/>
          <w:highlight w:val="none"/>
        </w:rPr>
      </w:pPr>
      <w:r>
        <w:rPr>
          <w:rFonts w:hint="eastAsia" w:ascii="方正小标宋简体" w:hAnsi="Times New Roman" w:eastAsia="方正小标宋简体"/>
          <w:bCs/>
          <w:color w:val="000000"/>
          <w:sz w:val="44"/>
          <w:szCs w:val="44"/>
          <w:highlight w:val="none"/>
        </w:rPr>
        <w:t>《</w:t>
      </w:r>
      <w:r>
        <w:rPr>
          <w:rFonts w:ascii="方正小标宋简体" w:hAnsi="Times New Roman" w:eastAsia="方正小标宋简体"/>
          <w:bCs/>
          <w:color w:val="000000"/>
          <w:sz w:val="44"/>
          <w:szCs w:val="44"/>
          <w:highlight w:val="none"/>
        </w:rPr>
        <w:t>翻译硕士英语（211）</w:t>
      </w:r>
      <w:r>
        <w:rPr>
          <w:rFonts w:hint="eastAsia" w:ascii="方正小标宋简体" w:hAnsi="Times New Roman" w:eastAsia="方正小标宋简体"/>
          <w:bCs/>
          <w:color w:val="000000"/>
          <w:sz w:val="44"/>
          <w:szCs w:val="44"/>
          <w:highlight w:val="none"/>
        </w:rPr>
        <w:t>》考试大纲</w:t>
      </w:r>
    </w:p>
    <w:p w14:paraId="1DC1EA65">
      <w:pPr>
        <w:widowControl/>
        <w:spacing w:line="579" w:lineRule="exact"/>
        <w:jc w:val="center"/>
        <w:rPr>
          <w:rFonts w:hint="eastAsia" w:ascii="Times New Roman" w:hAnsi="Times New Roman"/>
          <w:b/>
          <w:color w:val="000000"/>
          <w:sz w:val="32"/>
          <w:szCs w:val="32"/>
        </w:rPr>
      </w:pPr>
    </w:p>
    <w:p w14:paraId="2EC64F1F">
      <w:pPr>
        <w:widowControl/>
        <w:spacing w:line="579" w:lineRule="exact"/>
        <w:ind w:firstLine="640" w:firstLineChars="200"/>
        <w:rPr>
          <w:rFonts w:ascii="黑体" w:hAnsi="黑体" w:eastAsia="黑体"/>
          <w:bCs/>
          <w:color w:val="000000"/>
          <w:sz w:val="32"/>
          <w:szCs w:val="32"/>
        </w:rPr>
      </w:pPr>
      <w:r>
        <w:rPr>
          <w:rFonts w:ascii="黑体" w:hAnsi="黑体" w:eastAsia="黑体"/>
          <w:bCs/>
          <w:color w:val="000000"/>
          <w:sz w:val="32"/>
          <w:szCs w:val="32"/>
        </w:rPr>
        <w:t>一、考试目的</w:t>
      </w:r>
    </w:p>
    <w:p w14:paraId="7F2022A4">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highlight w:val="none"/>
        </w:rPr>
        <w:t>《翻译硕士英语》作为翻</w:t>
      </w:r>
      <w:r>
        <w:rPr>
          <w:rFonts w:hint="eastAsia" w:ascii="方正仿宋_GBK" w:hAnsi="Times New Roman" w:eastAsia="方正仿宋_GBK"/>
          <w:color w:val="000000"/>
          <w:sz w:val="32"/>
          <w:szCs w:val="32"/>
        </w:rPr>
        <w:t>译硕士专业学位（MTI）入学考试的基础课考试科目，其目的是考察考生是否具备进行MTI学习所要求的英语水平。</w:t>
      </w:r>
    </w:p>
    <w:p w14:paraId="1D37B93D">
      <w:pPr>
        <w:widowControl/>
        <w:spacing w:line="579" w:lineRule="exact"/>
        <w:ind w:firstLine="640" w:firstLineChars="200"/>
        <w:rPr>
          <w:rFonts w:ascii="黑体" w:hAnsi="黑体" w:eastAsia="黑体"/>
          <w:bCs/>
          <w:color w:val="000000"/>
          <w:sz w:val="32"/>
          <w:szCs w:val="32"/>
        </w:rPr>
      </w:pPr>
      <w:r>
        <w:rPr>
          <w:rFonts w:ascii="黑体" w:hAnsi="黑体" w:eastAsia="黑体"/>
          <w:bCs/>
          <w:color w:val="000000"/>
          <w:sz w:val="32"/>
          <w:szCs w:val="32"/>
        </w:rPr>
        <w:t>二、考试性质与范围</w:t>
      </w:r>
    </w:p>
    <w:p w14:paraId="467362EF">
      <w:pPr>
        <w:widowControl/>
        <w:spacing w:line="579" w:lineRule="exact"/>
        <w:ind w:firstLine="640" w:firstLineChars="200"/>
        <w:rPr>
          <w:rFonts w:ascii="方正仿宋_GBK" w:hAnsi="Times New Roman" w:eastAsia="方正仿宋_GBK"/>
          <w:color w:val="000000"/>
          <w:sz w:val="32"/>
          <w:szCs w:val="32"/>
        </w:rPr>
      </w:pPr>
      <w:r>
        <w:rPr>
          <w:rFonts w:ascii="方正仿宋_GBK" w:hAnsi="Times New Roman" w:eastAsia="方正仿宋_GBK"/>
          <w:color w:val="000000"/>
          <w:sz w:val="32"/>
          <w:szCs w:val="32"/>
        </w:rPr>
        <w:t>本考试是一种测试应试者单项和综合语言能力的尺度参照性水平考试。考试范围包括考生应具备的</w:t>
      </w:r>
      <w:r>
        <w:rPr>
          <w:rFonts w:hint="eastAsia" w:ascii="方正仿宋_GBK" w:hAnsi="Times New Roman" w:eastAsia="方正仿宋_GBK"/>
          <w:color w:val="000000"/>
          <w:sz w:val="32"/>
          <w:szCs w:val="32"/>
        </w:rPr>
        <w:t>英语</w:t>
      </w:r>
      <w:r>
        <w:rPr>
          <w:rFonts w:ascii="方正仿宋_GBK" w:hAnsi="Times New Roman" w:eastAsia="方正仿宋_GBK"/>
          <w:color w:val="000000"/>
          <w:sz w:val="32"/>
          <w:szCs w:val="32"/>
        </w:rPr>
        <w:t>词汇量、</w:t>
      </w:r>
      <w:r>
        <w:rPr>
          <w:rFonts w:hint="eastAsia" w:ascii="方正仿宋_GBK" w:hAnsi="Times New Roman" w:eastAsia="方正仿宋_GBK"/>
          <w:color w:val="000000"/>
          <w:sz w:val="32"/>
          <w:szCs w:val="32"/>
        </w:rPr>
        <w:t>语法与修辞</w:t>
      </w:r>
      <w:r>
        <w:rPr>
          <w:rFonts w:ascii="方正仿宋_GBK" w:hAnsi="Times New Roman" w:eastAsia="方正仿宋_GBK"/>
          <w:color w:val="000000"/>
          <w:sz w:val="32"/>
          <w:szCs w:val="32"/>
        </w:rPr>
        <w:t>知识</w:t>
      </w:r>
      <w:r>
        <w:rPr>
          <w:rFonts w:hint="eastAsia" w:ascii="方正仿宋_GBK" w:hAnsi="Times New Roman" w:eastAsia="方正仿宋_GBK"/>
          <w:color w:val="000000"/>
          <w:sz w:val="32"/>
          <w:szCs w:val="32"/>
        </w:rPr>
        <w:t>、完型填空、英语</w:t>
      </w:r>
      <w:r>
        <w:rPr>
          <w:rFonts w:ascii="方正仿宋_GBK" w:hAnsi="Times New Roman" w:eastAsia="方正仿宋_GBK"/>
          <w:color w:val="000000"/>
          <w:sz w:val="32"/>
          <w:szCs w:val="32"/>
        </w:rPr>
        <w:t>阅读与写作等方面的技能。</w:t>
      </w:r>
    </w:p>
    <w:p w14:paraId="799B2A19">
      <w:pPr>
        <w:widowControl/>
        <w:spacing w:line="579" w:lineRule="exact"/>
        <w:ind w:firstLine="640" w:firstLineChars="200"/>
        <w:rPr>
          <w:rFonts w:ascii="黑体" w:hAnsi="黑体" w:eastAsia="黑体"/>
          <w:bCs/>
          <w:color w:val="000000"/>
          <w:sz w:val="32"/>
          <w:szCs w:val="32"/>
        </w:rPr>
      </w:pPr>
      <w:r>
        <w:rPr>
          <w:rFonts w:hint="eastAsia" w:ascii="黑体" w:hAnsi="黑体" w:eastAsia="黑体"/>
          <w:bCs/>
          <w:color w:val="000000"/>
          <w:sz w:val="32"/>
          <w:szCs w:val="32"/>
        </w:rPr>
        <w:t>三、</w:t>
      </w:r>
      <w:r>
        <w:rPr>
          <w:rFonts w:ascii="黑体" w:hAnsi="黑体" w:eastAsia="黑体"/>
          <w:bCs/>
          <w:color w:val="000000"/>
          <w:sz w:val="32"/>
          <w:szCs w:val="32"/>
        </w:rPr>
        <w:t>考试基本要求</w:t>
      </w:r>
    </w:p>
    <w:p w14:paraId="58DF9174">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1</w:t>
      </w:r>
      <w:r>
        <w:rPr>
          <w:rFonts w:ascii="方正仿宋_GBK" w:hAnsi="Times New Roman" w:eastAsia="方正仿宋_GBK"/>
          <w:color w:val="000000"/>
          <w:sz w:val="32"/>
          <w:szCs w:val="32"/>
        </w:rPr>
        <w:t>. 具有良好的</w:t>
      </w:r>
      <w:r>
        <w:rPr>
          <w:rFonts w:hint="eastAsia" w:ascii="方正仿宋_GBK" w:hAnsi="Times New Roman" w:eastAsia="方正仿宋_GBK"/>
          <w:color w:val="000000"/>
          <w:sz w:val="32"/>
          <w:szCs w:val="32"/>
        </w:rPr>
        <w:t>英</w:t>
      </w:r>
      <w:r>
        <w:rPr>
          <w:rFonts w:ascii="方正仿宋_GBK" w:hAnsi="Times New Roman" w:eastAsia="方正仿宋_GBK"/>
          <w:color w:val="000000"/>
          <w:sz w:val="32"/>
          <w:szCs w:val="32"/>
        </w:rPr>
        <w:t>语基本功，认知词汇量在10</w:t>
      </w:r>
      <w:r>
        <w:rPr>
          <w:rFonts w:hint="eastAsia" w:ascii="方正仿宋_GBK" w:hAnsi="Times New Roman" w:eastAsia="方正仿宋_GBK"/>
          <w:color w:val="000000"/>
          <w:sz w:val="32"/>
          <w:szCs w:val="32"/>
        </w:rPr>
        <w:t>,</w:t>
      </w:r>
      <w:r>
        <w:rPr>
          <w:rFonts w:ascii="方正仿宋_GBK" w:hAnsi="Times New Roman" w:eastAsia="方正仿宋_GBK"/>
          <w:color w:val="000000"/>
          <w:sz w:val="32"/>
          <w:szCs w:val="32"/>
        </w:rPr>
        <w:t>000</w:t>
      </w:r>
      <w:r>
        <w:rPr>
          <w:rFonts w:hint="eastAsia" w:ascii="方正仿宋_GBK" w:hAnsi="Times New Roman" w:eastAsia="方正仿宋_GBK"/>
          <w:color w:val="000000"/>
          <w:sz w:val="32"/>
          <w:szCs w:val="32"/>
        </w:rPr>
        <w:t>词</w:t>
      </w:r>
      <w:r>
        <w:rPr>
          <w:rFonts w:ascii="方正仿宋_GBK" w:hAnsi="Times New Roman" w:eastAsia="方正仿宋_GBK"/>
          <w:color w:val="000000"/>
          <w:sz w:val="32"/>
          <w:szCs w:val="32"/>
        </w:rPr>
        <w:t>以上，掌握6</w:t>
      </w:r>
      <w:r>
        <w:rPr>
          <w:rFonts w:hint="eastAsia" w:ascii="方正仿宋_GBK" w:hAnsi="Times New Roman" w:eastAsia="方正仿宋_GBK"/>
          <w:color w:val="000000"/>
          <w:sz w:val="32"/>
          <w:szCs w:val="32"/>
        </w:rPr>
        <w:t>,</w:t>
      </w:r>
      <w:r>
        <w:rPr>
          <w:rFonts w:ascii="方正仿宋_GBK" w:hAnsi="Times New Roman" w:eastAsia="方正仿宋_GBK"/>
          <w:color w:val="000000"/>
          <w:sz w:val="32"/>
          <w:szCs w:val="32"/>
        </w:rPr>
        <w:t>000</w:t>
      </w:r>
      <w:r>
        <w:rPr>
          <w:rFonts w:hint="eastAsia" w:ascii="方正仿宋_GBK" w:hAnsi="Times New Roman" w:eastAsia="方正仿宋_GBK"/>
          <w:color w:val="000000"/>
          <w:sz w:val="32"/>
          <w:szCs w:val="32"/>
        </w:rPr>
        <w:t>词</w:t>
      </w:r>
      <w:r>
        <w:rPr>
          <w:rFonts w:ascii="方正仿宋_GBK" w:hAnsi="Times New Roman" w:eastAsia="方正仿宋_GBK"/>
          <w:color w:val="000000"/>
          <w:sz w:val="32"/>
          <w:szCs w:val="32"/>
        </w:rPr>
        <w:t>以上的积极词汇，即能正确而熟练地运用常用词汇</w:t>
      </w:r>
      <w:r>
        <w:rPr>
          <w:rFonts w:hint="eastAsia" w:ascii="方正仿宋_GBK" w:hAnsi="Times New Roman" w:eastAsia="方正仿宋_GBK"/>
          <w:color w:val="000000"/>
          <w:sz w:val="32"/>
          <w:szCs w:val="32"/>
        </w:rPr>
        <w:t>、其词形变化和</w:t>
      </w:r>
      <w:r>
        <w:rPr>
          <w:rFonts w:ascii="方正仿宋_GBK" w:hAnsi="Times New Roman" w:eastAsia="方正仿宋_GBK"/>
          <w:color w:val="000000"/>
          <w:sz w:val="32"/>
          <w:szCs w:val="32"/>
        </w:rPr>
        <w:t>常用搭配。</w:t>
      </w:r>
    </w:p>
    <w:p w14:paraId="0157B82A">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2</w:t>
      </w:r>
      <w:r>
        <w:rPr>
          <w:rFonts w:ascii="方正仿宋_GBK" w:hAnsi="Times New Roman" w:eastAsia="方正仿宋_GBK"/>
          <w:color w:val="000000"/>
          <w:sz w:val="32"/>
          <w:szCs w:val="32"/>
        </w:rPr>
        <w:t>. 能熟练掌握正确的</w:t>
      </w:r>
      <w:r>
        <w:rPr>
          <w:rFonts w:hint="eastAsia" w:ascii="方正仿宋_GBK" w:hAnsi="Times New Roman" w:eastAsia="方正仿宋_GBK"/>
          <w:color w:val="000000"/>
          <w:sz w:val="32"/>
          <w:szCs w:val="32"/>
        </w:rPr>
        <w:t>英</w:t>
      </w:r>
      <w:r>
        <w:rPr>
          <w:rFonts w:ascii="方正仿宋_GBK" w:hAnsi="Times New Roman" w:eastAsia="方正仿宋_GBK"/>
          <w:color w:val="000000"/>
          <w:sz w:val="32"/>
          <w:szCs w:val="32"/>
        </w:rPr>
        <w:t>语语法、结构、修辞等语言规范知识。</w:t>
      </w:r>
    </w:p>
    <w:p w14:paraId="238CAD50">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3</w:t>
      </w:r>
      <w:r>
        <w:rPr>
          <w:rFonts w:ascii="方正仿宋_GBK" w:hAnsi="Times New Roman" w:eastAsia="方正仿宋_GBK"/>
          <w:color w:val="000000"/>
          <w:sz w:val="32"/>
          <w:szCs w:val="32"/>
        </w:rPr>
        <w:t>. 具有较强的阅读理解能力和</w:t>
      </w:r>
      <w:r>
        <w:rPr>
          <w:rFonts w:hint="eastAsia" w:ascii="方正仿宋_GBK" w:hAnsi="Times New Roman" w:eastAsia="方正仿宋_GBK"/>
          <w:color w:val="000000"/>
          <w:sz w:val="32"/>
          <w:szCs w:val="32"/>
        </w:rPr>
        <w:t>英语</w:t>
      </w:r>
      <w:r>
        <w:rPr>
          <w:rFonts w:ascii="方正仿宋_GBK" w:hAnsi="Times New Roman" w:eastAsia="方正仿宋_GBK"/>
          <w:color w:val="000000"/>
          <w:sz w:val="32"/>
          <w:szCs w:val="32"/>
        </w:rPr>
        <w:t>写作能力。</w:t>
      </w:r>
    </w:p>
    <w:p w14:paraId="14D96623">
      <w:pPr>
        <w:widowControl/>
        <w:spacing w:line="579" w:lineRule="exact"/>
        <w:ind w:firstLine="640" w:firstLineChars="200"/>
        <w:rPr>
          <w:rFonts w:ascii="黑体" w:hAnsi="黑体" w:eastAsia="黑体"/>
          <w:bCs/>
          <w:color w:val="000000"/>
          <w:sz w:val="32"/>
          <w:szCs w:val="32"/>
        </w:rPr>
      </w:pPr>
      <w:r>
        <w:rPr>
          <w:rFonts w:ascii="黑体" w:hAnsi="黑体" w:eastAsia="黑体"/>
          <w:bCs/>
          <w:color w:val="000000"/>
          <w:sz w:val="32"/>
          <w:szCs w:val="32"/>
        </w:rPr>
        <w:t>四、考试形式</w:t>
      </w:r>
    </w:p>
    <w:p w14:paraId="07AED816">
      <w:pPr>
        <w:widowControl/>
        <w:spacing w:line="579" w:lineRule="exact"/>
        <w:ind w:firstLine="640" w:firstLineChars="200"/>
        <w:rPr>
          <w:rFonts w:ascii="方正仿宋_GBK" w:hAnsi="Times New Roman" w:eastAsia="方正仿宋_GBK"/>
          <w:color w:val="000000"/>
          <w:sz w:val="32"/>
          <w:szCs w:val="32"/>
        </w:rPr>
      </w:pPr>
      <w:r>
        <w:rPr>
          <w:rFonts w:ascii="方正仿宋_GBK" w:hAnsi="Times New Roman" w:eastAsia="方正仿宋_GBK"/>
          <w:color w:val="000000"/>
          <w:sz w:val="32"/>
          <w:szCs w:val="32"/>
        </w:rPr>
        <w:t>本考试采取客观试题与主观试题相结合</w:t>
      </w:r>
      <w:r>
        <w:rPr>
          <w:rFonts w:hint="eastAsia" w:ascii="方正仿宋_GBK" w:hAnsi="Times New Roman" w:eastAsia="方正仿宋_GBK"/>
          <w:color w:val="000000"/>
          <w:sz w:val="32"/>
          <w:szCs w:val="32"/>
        </w:rPr>
        <w:t>、</w:t>
      </w:r>
      <w:r>
        <w:rPr>
          <w:rFonts w:ascii="方正仿宋_GBK" w:hAnsi="Times New Roman" w:eastAsia="方正仿宋_GBK"/>
          <w:color w:val="000000"/>
          <w:sz w:val="32"/>
          <w:szCs w:val="32"/>
        </w:rPr>
        <w:t>单项技能测试与综合技能测试相结合的方法。各项试题的分布情况见“考试内容一览表”。</w:t>
      </w:r>
    </w:p>
    <w:p w14:paraId="1F30A155">
      <w:pPr>
        <w:widowControl/>
        <w:spacing w:line="579" w:lineRule="exact"/>
        <w:ind w:firstLine="640" w:firstLineChars="200"/>
        <w:rPr>
          <w:rFonts w:ascii="黑体" w:hAnsi="黑体" w:eastAsia="黑体"/>
          <w:bCs/>
          <w:color w:val="000000"/>
          <w:sz w:val="32"/>
          <w:szCs w:val="32"/>
        </w:rPr>
      </w:pPr>
      <w:r>
        <w:rPr>
          <w:rFonts w:ascii="黑体" w:hAnsi="黑体" w:eastAsia="黑体"/>
          <w:bCs/>
          <w:color w:val="000000"/>
          <w:sz w:val="32"/>
          <w:szCs w:val="32"/>
        </w:rPr>
        <w:t>五、考试内容</w:t>
      </w:r>
      <w:r>
        <w:rPr>
          <w:rFonts w:hint="eastAsia" w:ascii="黑体" w:hAnsi="黑体" w:eastAsia="黑体"/>
          <w:bCs/>
          <w:color w:val="000000"/>
          <w:sz w:val="32"/>
          <w:szCs w:val="32"/>
        </w:rPr>
        <w:t>和时间</w:t>
      </w:r>
    </w:p>
    <w:p w14:paraId="7F4BFDB7">
      <w:pPr>
        <w:widowControl/>
        <w:spacing w:line="579" w:lineRule="exact"/>
        <w:ind w:firstLine="640" w:firstLineChars="200"/>
        <w:rPr>
          <w:rFonts w:hint="eastAsia" w:ascii="方正仿宋_GBK" w:hAnsi="Times New Roman" w:eastAsia="方正仿宋_GBK"/>
          <w:color w:val="000000"/>
          <w:sz w:val="32"/>
          <w:szCs w:val="32"/>
        </w:rPr>
      </w:pPr>
      <w:r>
        <w:rPr>
          <w:rFonts w:ascii="方正仿宋_GBK" w:hAnsi="Times New Roman" w:eastAsia="方正仿宋_GBK"/>
          <w:color w:val="000000"/>
          <w:sz w:val="32"/>
          <w:szCs w:val="32"/>
        </w:rPr>
        <w:t>本考试包括以下</w:t>
      </w:r>
      <w:r>
        <w:rPr>
          <w:rFonts w:hint="eastAsia" w:ascii="方正仿宋_GBK" w:hAnsi="Times New Roman" w:eastAsia="方正仿宋_GBK"/>
          <w:color w:val="000000"/>
          <w:sz w:val="32"/>
          <w:szCs w:val="32"/>
        </w:rPr>
        <w:t>五</w:t>
      </w:r>
      <w:r>
        <w:rPr>
          <w:rFonts w:ascii="方正仿宋_GBK" w:hAnsi="Times New Roman" w:eastAsia="方正仿宋_GBK"/>
          <w:color w:val="000000"/>
          <w:sz w:val="32"/>
          <w:szCs w:val="32"/>
        </w:rPr>
        <w:t>部分：</w:t>
      </w:r>
      <w:r>
        <w:rPr>
          <w:rFonts w:hint="eastAsia" w:ascii="方正仿宋_GBK" w:hAnsi="Times New Roman" w:eastAsia="方正仿宋_GBK"/>
          <w:color w:val="000000"/>
          <w:sz w:val="32"/>
          <w:szCs w:val="32"/>
        </w:rPr>
        <w:t>词形变化、选择题</w:t>
      </w:r>
      <w:r>
        <w:rPr>
          <w:rFonts w:ascii="方正仿宋_GBK" w:hAnsi="Times New Roman" w:eastAsia="方正仿宋_GBK"/>
          <w:color w:val="000000"/>
          <w:sz w:val="32"/>
          <w:szCs w:val="32"/>
        </w:rPr>
        <w:t>、</w:t>
      </w:r>
      <w:r>
        <w:rPr>
          <w:rFonts w:hint="eastAsia" w:ascii="方正仿宋_GBK" w:hAnsi="Times New Roman" w:eastAsia="方正仿宋_GBK"/>
          <w:color w:val="000000"/>
          <w:sz w:val="32"/>
          <w:szCs w:val="32"/>
        </w:rPr>
        <w:t>完型填空、</w:t>
      </w:r>
      <w:r>
        <w:rPr>
          <w:rFonts w:ascii="方正仿宋_GBK" w:hAnsi="Times New Roman" w:eastAsia="方正仿宋_GBK"/>
          <w:color w:val="000000"/>
          <w:sz w:val="32"/>
          <w:szCs w:val="32"/>
        </w:rPr>
        <w:t>阅读理解、</w:t>
      </w:r>
      <w:r>
        <w:rPr>
          <w:rFonts w:hint="eastAsia" w:ascii="方正仿宋_GBK" w:hAnsi="Times New Roman" w:eastAsia="方正仿宋_GBK"/>
          <w:color w:val="000000"/>
          <w:sz w:val="32"/>
          <w:szCs w:val="32"/>
        </w:rPr>
        <w:t>英语</w:t>
      </w:r>
      <w:r>
        <w:rPr>
          <w:rFonts w:ascii="方正仿宋_GBK" w:hAnsi="Times New Roman" w:eastAsia="方正仿宋_GBK"/>
          <w:color w:val="000000"/>
          <w:sz w:val="32"/>
          <w:szCs w:val="32"/>
        </w:rPr>
        <w:t>写作。总分为100分</w:t>
      </w:r>
      <w:r>
        <w:rPr>
          <w:rFonts w:hint="eastAsia" w:ascii="方正仿宋_GBK" w:hAnsi="Times New Roman" w:eastAsia="方正仿宋_GBK"/>
          <w:color w:val="000000"/>
          <w:sz w:val="32"/>
          <w:szCs w:val="32"/>
        </w:rPr>
        <w:t>。</w:t>
      </w:r>
      <w:r>
        <w:rPr>
          <w:rFonts w:hint="eastAsia" w:ascii="方正仿宋_GBK" w:hAnsi="方正仿宋_GBK" w:eastAsia="方正仿宋_GBK" w:cs="方正仿宋_GBK"/>
          <w:bCs/>
          <w:color w:val="000000"/>
          <w:sz w:val="32"/>
          <w:szCs w:val="32"/>
        </w:rPr>
        <w:t>考试时间180分钟。</w:t>
      </w:r>
    </w:p>
    <w:p w14:paraId="746217C8">
      <w:pPr>
        <w:widowControl/>
        <w:spacing w:line="579" w:lineRule="exact"/>
        <w:jc w:val="center"/>
        <w:rPr>
          <w:rFonts w:ascii="Times New Roman" w:hAnsi="Times New Roman"/>
          <w:b/>
          <w:color w:val="000000"/>
          <w:sz w:val="32"/>
          <w:szCs w:val="32"/>
        </w:rPr>
      </w:pPr>
    </w:p>
    <w:p w14:paraId="7CB3D29F">
      <w:pPr>
        <w:widowControl/>
        <w:spacing w:line="579" w:lineRule="exact"/>
        <w:jc w:val="center"/>
        <w:rPr>
          <w:rFonts w:ascii="Times New Roman" w:hAnsi="Times New Roman" w:eastAsia="方正仿宋_GBK"/>
          <w:b/>
          <w:color w:val="000000"/>
          <w:sz w:val="32"/>
          <w:szCs w:val="32"/>
        </w:rPr>
      </w:pPr>
      <w:r>
        <w:rPr>
          <w:rFonts w:hint="eastAsia" w:ascii="Times New Roman" w:hAnsi="Times New Roman" w:eastAsia="方正仿宋_GBK"/>
          <w:b/>
          <w:color w:val="000000"/>
          <w:sz w:val="32"/>
          <w:szCs w:val="32"/>
        </w:rPr>
        <w:t>I</w:t>
      </w:r>
      <w:r>
        <w:rPr>
          <w:rFonts w:ascii="Times New Roman" w:hAnsi="Times New Roman" w:eastAsia="方正仿宋_GBK"/>
          <w:b/>
          <w:color w:val="000000"/>
          <w:sz w:val="32"/>
          <w:szCs w:val="32"/>
        </w:rPr>
        <w:t xml:space="preserve">. </w:t>
      </w:r>
      <w:r>
        <w:rPr>
          <w:rFonts w:hint="eastAsia" w:ascii="Times New Roman" w:hAnsi="Times New Roman" w:eastAsia="方正仿宋_GBK"/>
          <w:b/>
          <w:color w:val="000000"/>
          <w:sz w:val="32"/>
          <w:szCs w:val="32"/>
        </w:rPr>
        <w:t>词形变化</w:t>
      </w:r>
    </w:p>
    <w:p w14:paraId="2142601E">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1</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考试要求：考生具备6,000词以上的积极词汇量，能根据语境线索、语法规则与语义关系，运用给定词汇的恰当形式填空，完成句子。</w:t>
      </w:r>
    </w:p>
    <w:p w14:paraId="52544E75">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2</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考试题型：填空题，共10题。</w:t>
      </w:r>
    </w:p>
    <w:p w14:paraId="431041AB">
      <w:pPr>
        <w:widowControl/>
        <w:spacing w:line="579" w:lineRule="exact"/>
        <w:rPr>
          <w:rFonts w:hint="eastAsia" w:ascii="Times New Roman" w:hAnsi="Times New Roman"/>
          <w:b/>
          <w:color w:val="000000"/>
          <w:sz w:val="32"/>
          <w:szCs w:val="32"/>
        </w:rPr>
      </w:pPr>
    </w:p>
    <w:p w14:paraId="0FF3A12E">
      <w:pPr>
        <w:widowControl/>
        <w:spacing w:line="579" w:lineRule="exact"/>
        <w:jc w:val="center"/>
        <w:rPr>
          <w:rFonts w:ascii="Times New Roman" w:hAnsi="Times New Roman" w:eastAsia="方正仿宋_GBK"/>
          <w:b/>
          <w:color w:val="000000"/>
          <w:sz w:val="32"/>
          <w:szCs w:val="32"/>
        </w:rPr>
      </w:pPr>
      <w:r>
        <w:rPr>
          <w:rFonts w:ascii="Times New Roman" w:hAnsi="Times New Roman" w:eastAsia="方正仿宋_GBK"/>
          <w:b/>
          <w:color w:val="000000"/>
          <w:sz w:val="32"/>
          <w:szCs w:val="32"/>
        </w:rPr>
        <w:t>II. 选择题</w:t>
      </w:r>
    </w:p>
    <w:p w14:paraId="3C6B8D59">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1</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w:t>
      </w:r>
      <w:r>
        <w:rPr>
          <w:rFonts w:ascii="方正仿宋_GBK" w:hAnsi="Times New Roman" w:eastAsia="方正仿宋_GBK"/>
          <w:color w:val="000000"/>
          <w:sz w:val="32"/>
          <w:szCs w:val="32"/>
        </w:rPr>
        <w:t>要求</w:t>
      </w:r>
    </w:p>
    <w:p w14:paraId="0B3C38B4">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（1）词汇量要求</w:t>
      </w:r>
    </w:p>
    <w:p w14:paraId="5BA72DE0">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考生的认知词汇量应在10,000词以上，其中积极词汇量为6,000词以上，能熟练运用常用词汇及其搭配，并准确区分近义词、形似词等。</w:t>
      </w:r>
    </w:p>
    <w:p w14:paraId="78701A8D">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（2）语法要求</w:t>
      </w:r>
    </w:p>
    <w:p w14:paraId="74E588C7">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考生能正确运用英语语法、结构、搭配关系等语言规范知识。</w:t>
      </w:r>
    </w:p>
    <w:p w14:paraId="34BDAEB6">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（3）修辞要求</w:t>
      </w:r>
    </w:p>
    <w:p w14:paraId="2A7EA7E0">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考生能识别题干划线部分涉及的修辞手段。</w:t>
      </w:r>
    </w:p>
    <w:p w14:paraId="6B42385E">
      <w:pPr>
        <w:widowControl/>
        <w:spacing w:line="579" w:lineRule="exact"/>
        <w:ind w:firstLine="640" w:firstLineChars="200"/>
        <w:rPr>
          <w:rFonts w:hint="eastAsia" w:ascii="Times New Roman" w:hAnsi="Times New Roman"/>
          <w:color w:val="000000"/>
          <w:sz w:val="32"/>
          <w:szCs w:val="32"/>
        </w:rPr>
      </w:pPr>
      <w:r>
        <w:rPr>
          <w:rFonts w:hint="eastAsia" w:ascii="方正仿宋_GBK" w:hAnsi="Times New Roman" w:eastAsia="方正仿宋_GBK"/>
          <w:color w:val="000000"/>
          <w:sz w:val="32"/>
          <w:szCs w:val="32"/>
        </w:rPr>
        <w:t>2</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考试题型：</w:t>
      </w:r>
      <w:r>
        <w:rPr>
          <w:rFonts w:ascii="方正仿宋_GBK" w:hAnsi="Times New Roman" w:eastAsia="方正仿宋_GBK"/>
          <w:color w:val="000000"/>
          <w:sz w:val="32"/>
          <w:szCs w:val="32"/>
        </w:rPr>
        <w:t>选择题</w:t>
      </w:r>
      <w:r>
        <w:rPr>
          <w:rFonts w:hint="eastAsia" w:ascii="方正仿宋_GBK" w:hAnsi="Times New Roman" w:eastAsia="方正仿宋_GBK"/>
          <w:color w:val="000000"/>
          <w:sz w:val="32"/>
          <w:szCs w:val="32"/>
        </w:rPr>
        <w:t>，共20题。</w:t>
      </w:r>
    </w:p>
    <w:p w14:paraId="388B7C49">
      <w:pPr>
        <w:widowControl/>
        <w:spacing w:line="579" w:lineRule="exact"/>
        <w:jc w:val="center"/>
        <w:rPr>
          <w:rFonts w:ascii="Times New Roman" w:hAnsi="Times New Roman" w:eastAsia="方正仿宋_GBK"/>
          <w:b/>
          <w:color w:val="000000"/>
          <w:sz w:val="32"/>
          <w:szCs w:val="32"/>
        </w:rPr>
      </w:pPr>
      <w:r>
        <w:rPr>
          <w:rFonts w:hint="eastAsia" w:ascii="Times New Roman" w:hAnsi="Times New Roman" w:eastAsia="方正仿宋_GBK"/>
          <w:b/>
          <w:color w:val="000000"/>
          <w:sz w:val="32"/>
          <w:szCs w:val="32"/>
        </w:rPr>
        <w:t>I</w:t>
      </w:r>
      <w:r>
        <w:rPr>
          <w:rFonts w:ascii="Times New Roman" w:hAnsi="Times New Roman" w:eastAsia="方正仿宋_GBK"/>
          <w:b/>
          <w:color w:val="000000"/>
          <w:sz w:val="32"/>
          <w:szCs w:val="32"/>
        </w:rPr>
        <w:t xml:space="preserve">II. </w:t>
      </w:r>
      <w:r>
        <w:rPr>
          <w:rFonts w:hint="eastAsia" w:ascii="Times New Roman" w:hAnsi="Times New Roman" w:eastAsia="方正仿宋_GBK"/>
          <w:b/>
          <w:color w:val="000000"/>
          <w:sz w:val="32"/>
          <w:szCs w:val="32"/>
        </w:rPr>
        <w:t>完型填空</w:t>
      </w:r>
    </w:p>
    <w:p w14:paraId="0A15855E">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1</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考试要求</w:t>
      </w:r>
    </w:p>
    <w:p w14:paraId="1C04F53B">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考生能在全面理解短文内容与语言情景的基础上，选择一个最佳答案，使短文语义通顺、结构完整。</w:t>
      </w:r>
    </w:p>
    <w:p w14:paraId="291A5C0D">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2</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考试题型</w:t>
      </w:r>
    </w:p>
    <w:p w14:paraId="418072A0">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题型为选择题。选取的文章约400个单词，通常来自英美主流报刊杂志，题材以说明文与议论文为主。其中留出10个空格，要求考生从所给的选项中选择最佳答案。</w:t>
      </w:r>
    </w:p>
    <w:p w14:paraId="7D5B77BE">
      <w:pPr>
        <w:widowControl/>
        <w:spacing w:line="579" w:lineRule="exact"/>
        <w:rPr>
          <w:rFonts w:hint="eastAsia" w:ascii="Times New Roman" w:hAnsi="Times New Roman"/>
          <w:bCs/>
          <w:color w:val="000000"/>
          <w:sz w:val="32"/>
          <w:szCs w:val="32"/>
        </w:rPr>
      </w:pPr>
    </w:p>
    <w:p w14:paraId="03587543">
      <w:pPr>
        <w:widowControl/>
        <w:spacing w:line="579" w:lineRule="exact"/>
        <w:jc w:val="center"/>
        <w:rPr>
          <w:rFonts w:ascii="Times New Roman" w:hAnsi="Times New Roman"/>
          <w:b/>
          <w:color w:val="000000"/>
          <w:sz w:val="32"/>
          <w:szCs w:val="32"/>
        </w:rPr>
      </w:pPr>
      <w:r>
        <w:rPr>
          <w:rFonts w:hint="eastAsia" w:ascii="Times New Roman" w:hAnsi="Times New Roman"/>
          <w:b/>
          <w:color w:val="000000"/>
          <w:sz w:val="32"/>
          <w:szCs w:val="32"/>
        </w:rPr>
        <w:t>I</w:t>
      </w:r>
      <w:r>
        <w:rPr>
          <w:rFonts w:ascii="Times New Roman" w:hAnsi="Times New Roman"/>
          <w:b/>
          <w:color w:val="000000"/>
          <w:sz w:val="32"/>
          <w:szCs w:val="32"/>
        </w:rPr>
        <w:t xml:space="preserve">V. </w:t>
      </w:r>
      <w:r>
        <w:rPr>
          <w:rFonts w:hint="eastAsia" w:ascii="Times New Roman" w:hAnsi="Times New Roman"/>
          <w:b/>
          <w:color w:val="000000"/>
          <w:sz w:val="32"/>
          <w:szCs w:val="32"/>
        </w:rPr>
        <w:t>阅读理解</w:t>
      </w:r>
    </w:p>
    <w:p w14:paraId="255DA2FB">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1</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w:t>
      </w:r>
      <w:r>
        <w:rPr>
          <w:rFonts w:ascii="方正仿宋_GBK" w:hAnsi="Times New Roman" w:eastAsia="方正仿宋_GBK"/>
          <w:color w:val="000000"/>
          <w:sz w:val="32"/>
          <w:szCs w:val="32"/>
        </w:rPr>
        <w:t>要求</w:t>
      </w:r>
    </w:p>
    <w:p w14:paraId="50B58987">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（1）考生能读懂常见英语刊物上的专题文章、社论书评、历史传记、文学作品等各种文体的文章，既能理解其主旨和大意，又能分辨出其中的事实与细节，能理解其中的观点和隐含意义。</w:t>
      </w:r>
    </w:p>
    <w:p w14:paraId="745D6DBF">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（2）考生能分析上述文章的思想观点、谋篇布局、语言技巧与修饰手法等。</w:t>
      </w:r>
    </w:p>
    <w:p w14:paraId="1282E13B">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（3）考生能根据阅读时间要求，调整自己的阅读速度。</w:t>
      </w:r>
    </w:p>
    <w:p w14:paraId="3890BAAD">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2</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考试题型</w:t>
      </w:r>
    </w:p>
    <w:p w14:paraId="3847F912">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本部分由三篇材料组成，共约2,000-2,600个单词，题型有两类：</w:t>
      </w:r>
    </w:p>
    <w:p w14:paraId="2B00E9DF">
      <w:pPr>
        <w:widowControl/>
        <w:spacing w:line="579" w:lineRule="exact"/>
        <w:ind w:firstLine="640" w:firstLineChars="200"/>
        <w:rPr>
          <w:rFonts w:hint="eastAsia" w:ascii="方正仿宋_GBK" w:hAnsi="Times New Roman" w:eastAsia="方正仿宋_GBK"/>
          <w:color w:val="000000"/>
          <w:sz w:val="32"/>
          <w:szCs w:val="32"/>
        </w:rPr>
      </w:pPr>
      <w:r>
        <w:rPr>
          <w:rFonts w:hint="eastAsia" w:ascii="方正仿宋_GBK" w:hAnsi="Times New Roman" w:eastAsia="方正仿宋_GBK"/>
          <w:color w:val="000000"/>
          <w:sz w:val="32"/>
          <w:szCs w:val="32"/>
        </w:rPr>
        <w:t>（1）选择题：主要针对前两篇阅读材料进行考核，包括信息事实性阅读题、语义理解或修辞识别题、观点评判性阅读题三类，从选项中选出一个最佳答案。</w:t>
      </w:r>
    </w:p>
    <w:p w14:paraId="01A59236">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（2）释义与简答题：针对第三篇材料，要求对文中划线部分的2个短语或句子进行英文释义，并用3-5行字数的有限篇幅，扼要回答2个问题，重点考查阅读综述能力。</w:t>
      </w:r>
    </w:p>
    <w:p w14:paraId="11DFE9FD">
      <w:pPr>
        <w:widowControl/>
        <w:spacing w:line="579" w:lineRule="exact"/>
        <w:ind w:firstLine="640" w:firstLineChars="200"/>
        <w:rPr>
          <w:rFonts w:hint="eastAsia" w:ascii="方正仿宋_GBK" w:hAnsi="Times New Roman" w:eastAsia="方正仿宋_GBK"/>
          <w:color w:val="000000"/>
          <w:sz w:val="32"/>
          <w:szCs w:val="32"/>
        </w:rPr>
      </w:pPr>
      <w:r>
        <w:rPr>
          <w:rFonts w:ascii="方正仿宋_GBK" w:hAnsi="Times New Roman" w:eastAsia="方正仿宋_GBK"/>
          <w:color w:val="000000"/>
          <w:sz w:val="32"/>
          <w:szCs w:val="32"/>
        </w:rPr>
        <w:t>本部分题材广泛</w:t>
      </w:r>
      <w:r>
        <w:rPr>
          <w:rFonts w:hint="eastAsia" w:ascii="方正仿宋_GBK" w:hAnsi="Times New Roman" w:eastAsia="方正仿宋_GBK"/>
          <w:color w:val="000000"/>
          <w:sz w:val="32"/>
          <w:szCs w:val="32"/>
        </w:rPr>
        <w:t>（以社会、文化、科技、经济、人物传记、日常知识等为主）</w:t>
      </w:r>
      <w:r>
        <w:rPr>
          <w:rFonts w:ascii="方正仿宋_GBK" w:hAnsi="Times New Roman" w:eastAsia="方正仿宋_GBK"/>
          <w:color w:val="000000"/>
          <w:sz w:val="32"/>
          <w:szCs w:val="32"/>
        </w:rPr>
        <w:t>，体裁多样，选材体现时代性、</w:t>
      </w:r>
      <w:r>
        <w:rPr>
          <w:rFonts w:hint="eastAsia" w:ascii="方正仿宋_GBK" w:hAnsi="Times New Roman" w:eastAsia="方正仿宋_GBK"/>
          <w:color w:val="000000"/>
          <w:sz w:val="32"/>
          <w:szCs w:val="32"/>
        </w:rPr>
        <w:t>知识性与实用性</w:t>
      </w:r>
      <w:r>
        <w:rPr>
          <w:rFonts w:ascii="方正仿宋_GBK" w:hAnsi="Times New Roman" w:eastAsia="方正仿宋_GBK"/>
          <w:color w:val="000000"/>
          <w:sz w:val="32"/>
          <w:szCs w:val="32"/>
        </w:rPr>
        <w:t>；重点考查</w:t>
      </w:r>
      <w:r>
        <w:rPr>
          <w:rFonts w:hint="eastAsia" w:ascii="方正仿宋_GBK" w:hAnsi="Times New Roman" w:eastAsia="方正仿宋_GBK"/>
          <w:color w:val="000000"/>
          <w:sz w:val="32"/>
          <w:szCs w:val="32"/>
        </w:rPr>
        <w:t>考生</w:t>
      </w:r>
      <w:r>
        <w:rPr>
          <w:rFonts w:ascii="方正仿宋_GBK" w:hAnsi="Times New Roman" w:eastAsia="方正仿宋_GBK"/>
          <w:color w:val="000000"/>
          <w:sz w:val="32"/>
          <w:szCs w:val="32"/>
        </w:rPr>
        <w:t>通过阅读获取信息和理解观点的能力</w:t>
      </w:r>
      <w:r>
        <w:rPr>
          <w:rFonts w:hint="eastAsia" w:ascii="方正仿宋_GBK" w:hAnsi="Times New Roman" w:eastAsia="方正仿宋_GBK"/>
          <w:color w:val="000000"/>
          <w:sz w:val="32"/>
          <w:szCs w:val="32"/>
        </w:rPr>
        <w:t>，</w:t>
      </w:r>
      <w:r>
        <w:rPr>
          <w:rFonts w:ascii="方正仿宋_GBK" w:hAnsi="Times New Roman" w:eastAsia="方正仿宋_GBK"/>
          <w:color w:val="000000"/>
          <w:sz w:val="32"/>
          <w:szCs w:val="32"/>
        </w:rPr>
        <w:t>对阅读速度有</w:t>
      </w:r>
      <w:r>
        <w:rPr>
          <w:rFonts w:hint="eastAsia" w:ascii="方正仿宋_GBK" w:hAnsi="Times New Roman" w:eastAsia="方正仿宋_GBK"/>
          <w:color w:val="000000"/>
          <w:sz w:val="32"/>
          <w:szCs w:val="32"/>
        </w:rPr>
        <w:t>较高</w:t>
      </w:r>
      <w:r>
        <w:rPr>
          <w:rFonts w:ascii="方正仿宋_GBK" w:hAnsi="Times New Roman" w:eastAsia="方正仿宋_GBK"/>
          <w:color w:val="000000"/>
          <w:sz w:val="32"/>
          <w:szCs w:val="32"/>
        </w:rPr>
        <w:t>要求。</w:t>
      </w:r>
    </w:p>
    <w:p w14:paraId="678DD929">
      <w:pPr>
        <w:widowControl/>
        <w:spacing w:line="579" w:lineRule="exact"/>
        <w:ind w:firstLine="640" w:firstLineChars="200"/>
        <w:rPr>
          <w:rFonts w:hint="eastAsia" w:ascii="方正仿宋_GBK" w:hAnsi="Times New Roman" w:eastAsia="方正仿宋_GBK"/>
          <w:color w:val="000000"/>
          <w:sz w:val="32"/>
          <w:szCs w:val="32"/>
        </w:rPr>
      </w:pPr>
    </w:p>
    <w:p w14:paraId="29956713">
      <w:pPr>
        <w:widowControl/>
        <w:spacing w:line="579" w:lineRule="exact"/>
        <w:jc w:val="center"/>
        <w:rPr>
          <w:rFonts w:hint="eastAsia" w:ascii="Times New Roman" w:hAnsi="Times New Roman"/>
          <w:b/>
          <w:color w:val="000000"/>
          <w:sz w:val="32"/>
          <w:szCs w:val="32"/>
        </w:rPr>
      </w:pPr>
      <w:r>
        <w:rPr>
          <w:rFonts w:hint="eastAsia" w:ascii="Times New Roman" w:hAnsi="Times New Roman"/>
          <w:b/>
          <w:color w:val="000000"/>
          <w:sz w:val="32"/>
          <w:szCs w:val="32"/>
        </w:rPr>
        <w:t>V</w:t>
      </w:r>
      <w:r>
        <w:rPr>
          <w:rFonts w:ascii="Times New Roman" w:hAnsi="Times New Roman"/>
          <w:b/>
          <w:color w:val="000000"/>
          <w:sz w:val="32"/>
          <w:szCs w:val="32"/>
        </w:rPr>
        <w:t xml:space="preserve">. </w:t>
      </w:r>
      <w:r>
        <w:rPr>
          <w:rFonts w:hint="eastAsia" w:ascii="Times New Roman" w:hAnsi="Times New Roman"/>
          <w:b/>
          <w:color w:val="000000"/>
          <w:sz w:val="32"/>
          <w:szCs w:val="32"/>
        </w:rPr>
        <w:t>英语写作</w:t>
      </w:r>
    </w:p>
    <w:p w14:paraId="571085CD">
      <w:pPr>
        <w:widowControl/>
        <w:spacing w:line="579" w:lineRule="exact"/>
        <w:ind w:firstLine="640" w:firstLineChars="200"/>
        <w:rPr>
          <w:rFonts w:ascii="方正仿宋_GBK" w:hAnsi="Times New Roman" w:eastAsia="方正仿宋_GBK"/>
          <w:color w:val="000000"/>
          <w:sz w:val="32"/>
          <w:szCs w:val="32"/>
        </w:rPr>
      </w:pPr>
      <w:r>
        <w:rPr>
          <w:rFonts w:hint="eastAsia" w:ascii="方正仿宋_GBK" w:hAnsi="Times New Roman" w:eastAsia="方正仿宋_GBK"/>
          <w:color w:val="000000"/>
          <w:sz w:val="32"/>
          <w:szCs w:val="32"/>
        </w:rPr>
        <w:t>1</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w:t>
      </w:r>
      <w:r>
        <w:rPr>
          <w:rFonts w:ascii="方正仿宋_GBK" w:hAnsi="Times New Roman" w:eastAsia="方正仿宋_GBK"/>
          <w:color w:val="000000"/>
          <w:sz w:val="32"/>
          <w:szCs w:val="32"/>
        </w:rPr>
        <w:t>要求：考生能根据所给题目</w:t>
      </w:r>
      <w:r>
        <w:rPr>
          <w:rFonts w:hint="eastAsia" w:ascii="方正仿宋_GBK" w:hAnsi="Times New Roman" w:eastAsia="方正仿宋_GBK"/>
          <w:color w:val="000000"/>
          <w:sz w:val="32"/>
          <w:szCs w:val="32"/>
        </w:rPr>
        <w:t>、题干描述语</w:t>
      </w:r>
      <w:r>
        <w:rPr>
          <w:rFonts w:ascii="方正仿宋_GBK" w:hAnsi="Times New Roman" w:eastAsia="方正仿宋_GBK"/>
          <w:color w:val="000000"/>
          <w:sz w:val="32"/>
          <w:szCs w:val="32"/>
        </w:rPr>
        <w:t>及要求</w:t>
      </w:r>
      <w:r>
        <w:rPr>
          <w:rFonts w:hint="eastAsia" w:ascii="方正仿宋_GBK" w:hAnsi="Times New Roman" w:eastAsia="方正仿宋_GBK"/>
          <w:color w:val="000000"/>
          <w:sz w:val="32"/>
          <w:szCs w:val="32"/>
        </w:rPr>
        <w:t>，</w:t>
      </w:r>
      <w:r>
        <w:rPr>
          <w:rFonts w:ascii="方正仿宋_GBK" w:hAnsi="Times New Roman" w:eastAsia="方正仿宋_GBK"/>
          <w:color w:val="000000"/>
          <w:sz w:val="32"/>
          <w:szCs w:val="32"/>
        </w:rPr>
        <w:t>撰写</w:t>
      </w:r>
      <w:r>
        <w:rPr>
          <w:rFonts w:hint="eastAsia" w:ascii="方正仿宋_GBK" w:hAnsi="Times New Roman" w:eastAsia="方正仿宋_GBK"/>
          <w:color w:val="000000"/>
          <w:sz w:val="32"/>
          <w:szCs w:val="32"/>
        </w:rPr>
        <w:t>一</w:t>
      </w:r>
      <w:r>
        <w:rPr>
          <w:rFonts w:ascii="方正仿宋_GBK" w:hAnsi="Times New Roman" w:eastAsia="方正仿宋_GBK"/>
          <w:color w:val="000000"/>
          <w:sz w:val="32"/>
          <w:szCs w:val="32"/>
        </w:rPr>
        <w:t>篇</w:t>
      </w:r>
      <w:r>
        <w:rPr>
          <w:rFonts w:hint="eastAsia" w:ascii="方正仿宋_GBK" w:hAnsi="Times New Roman" w:eastAsia="方正仿宋_GBK"/>
          <w:color w:val="000000"/>
          <w:sz w:val="32"/>
          <w:szCs w:val="32"/>
        </w:rPr>
        <w:t>300</w:t>
      </w:r>
      <w:r>
        <w:rPr>
          <w:rFonts w:ascii="方正仿宋_GBK" w:hAnsi="Times New Roman" w:eastAsia="方正仿宋_GBK"/>
          <w:color w:val="000000"/>
          <w:sz w:val="32"/>
          <w:szCs w:val="32"/>
        </w:rPr>
        <w:t>词左右的议论文。该作文要求语言通顺</w:t>
      </w:r>
      <w:r>
        <w:rPr>
          <w:rFonts w:hint="eastAsia" w:ascii="方正仿宋_GBK" w:hAnsi="Times New Roman" w:eastAsia="方正仿宋_GBK"/>
          <w:color w:val="000000"/>
          <w:sz w:val="32"/>
          <w:szCs w:val="32"/>
        </w:rPr>
        <w:t>、</w:t>
      </w:r>
      <w:r>
        <w:rPr>
          <w:rFonts w:ascii="方正仿宋_GBK" w:hAnsi="Times New Roman" w:eastAsia="方正仿宋_GBK"/>
          <w:color w:val="000000"/>
          <w:sz w:val="32"/>
          <w:szCs w:val="32"/>
        </w:rPr>
        <w:t>用词得体</w:t>
      </w:r>
      <w:r>
        <w:rPr>
          <w:rFonts w:hint="eastAsia" w:ascii="方正仿宋_GBK" w:hAnsi="Times New Roman" w:eastAsia="方正仿宋_GBK"/>
          <w:color w:val="000000"/>
          <w:sz w:val="32"/>
          <w:szCs w:val="32"/>
        </w:rPr>
        <w:t>、</w:t>
      </w:r>
      <w:r>
        <w:rPr>
          <w:rFonts w:ascii="方正仿宋_GBK" w:hAnsi="Times New Roman" w:eastAsia="方正仿宋_GBK"/>
          <w:color w:val="000000"/>
          <w:sz w:val="32"/>
          <w:szCs w:val="32"/>
        </w:rPr>
        <w:t>结构合理</w:t>
      </w:r>
      <w:r>
        <w:rPr>
          <w:rFonts w:hint="eastAsia" w:ascii="方正仿宋_GBK" w:hAnsi="Times New Roman" w:eastAsia="方正仿宋_GBK"/>
          <w:color w:val="000000"/>
          <w:sz w:val="32"/>
          <w:szCs w:val="32"/>
        </w:rPr>
        <w:t>和</w:t>
      </w:r>
      <w:r>
        <w:rPr>
          <w:rFonts w:ascii="方正仿宋_GBK" w:hAnsi="Times New Roman" w:eastAsia="方正仿宋_GBK"/>
          <w:color w:val="000000"/>
          <w:sz w:val="32"/>
          <w:szCs w:val="32"/>
        </w:rPr>
        <w:t>文体恰当。</w:t>
      </w:r>
    </w:p>
    <w:p w14:paraId="73B3F797">
      <w:pPr>
        <w:widowControl/>
        <w:spacing w:line="579" w:lineRule="exact"/>
        <w:ind w:firstLine="640" w:firstLineChars="200"/>
        <w:rPr>
          <w:rFonts w:ascii="方正仿宋_GBK" w:hAnsi="Times New Roman" w:eastAsia="方正仿宋_GBK"/>
          <w:color w:val="000000"/>
          <w:sz w:val="32"/>
          <w:szCs w:val="32"/>
          <w:highlight w:val="none"/>
        </w:rPr>
      </w:pPr>
      <w:r>
        <w:rPr>
          <w:rFonts w:hint="eastAsia" w:ascii="方正仿宋_GBK" w:hAnsi="Times New Roman" w:eastAsia="方正仿宋_GBK"/>
          <w:color w:val="000000"/>
          <w:sz w:val="32"/>
          <w:szCs w:val="32"/>
        </w:rPr>
        <w:t>2</w:t>
      </w:r>
      <w:r>
        <w:rPr>
          <w:rFonts w:ascii="方正仿宋_GBK" w:hAnsi="Times New Roman" w:eastAsia="方正仿宋_GBK"/>
          <w:color w:val="000000"/>
          <w:sz w:val="32"/>
          <w:szCs w:val="32"/>
        </w:rPr>
        <w:t xml:space="preserve">. </w:t>
      </w:r>
      <w:r>
        <w:rPr>
          <w:rFonts w:hint="eastAsia" w:ascii="方正仿宋_GBK" w:hAnsi="Times New Roman" w:eastAsia="方正仿宋_GBK"/>
          <w:color w:val="000000"/>
          <w:sz w:val="32"/>
          <w:szCs w:val="32"/>
        </w:rPr>
        <w:t>考试</w:t>
      </w:r>
      <w:r>
        <w:rPr>
          <w:rFonts w:ascii="方正仿宋_GBK" w:hAnsi="Times New Roman" w:eastAsia="方正仿宋_GBK"/>
          <w:color w:val="000000"/>
          <w:sz w:val="32"/>
          <w:szCs w:val="32"/>
        </w:rPr>
        <w:t>题型：命题作文</w:t>
      </w:r>
      <w:r>
        <w:rPr>
          <w:rFonts w:hint="eastAsia" w:ascii="方正仿宋_GBK" w:hAnsi="Times New Roman" w:eastAsia="方正仿宋_GBK"/>
          <w:color w:val="000000"/>
          <w:sz w:val="32"/>
          <w:szCs w:val="32"/>
        </w:rPr>
        <w:t>。</w:t>
      </w:r>
    </w:p>
    <w:p w14:paraId="1D908673">
      <w:pPr>
        <w:widowControl/>
        <w:spacing w:line="579" w:lineRule="exact"/>
        <w:jc w:val="center"/>
        <w:rPr>
          <w:rFonts w:hint="eastAsia" w:ascii="方正仿宋_GBK" w:hAnsi="Times New Roman" w:eastAsia="方正仿宋_GBK"/>
          <w:b/>
          <w:bCs/>
          <w:color w:val="000000"/>
          <w:sz w:val="32"/>
          <w:szCs w:val="32"/>
        </w:rPr>
      </w:pPr>
      <w:r>
        <w:rPr>
          <w:rFonts w:ascii="方正仿宋_GBK" w:hAnsi="Times New Roman" w:eastAsia="方正仿宋_GBK"/>
          <w:b/>
          <w:bCs/>
          <w:color w:val="000000"/>
          <w:sz w:val="32"/>
          <w:szCs w:val="32"/>
          <w:highlight w:val="none"/>
        </w:rPr>
        <w:t>《翻译硕士</w:t>
      </w:r>
      <w:r>
        <w:rPr>
          <w:rFonts w:hint="eastAsia" w:ascii="方正仿宋_GBK" w:hAnsi="Times New Roman" w:eastAsia="方正仿宋_GBK"/>
          <w:b/>
          <w:bCs/>
          <w:color w:val="000000"/>
          <w:sz w:val="32"/>
          <w:szCs w:val="32"/>
          <w:highlight w:val="none"/>
        </w:rPr>
        <w:t>（英</w:t>
      </w:r>
      <w:r>
        <w:rPr>
          <w:rFonts w:ascii="方正仿宋_GBK" w:hAnsi="Times New Roman" w:eastAsia="方正仿宋_GBK"/>
          <w:b/>
          <w:bCs/>
          <w:color w:val="000000"/>
          <w:sz w:val="32"/>
          <w:szCs w:val="32"/>
          <w:highlight w:val="none"/>
        </w:rPr>
        <w:t>语</w:t>
      </w:r>
      <w:r>
        <w:rPr>
          <w:rFonts w:hint="eastAsia" w:ascii="方正仿宋_GBK" w:hAnsi="Times New Roman" w:eastAsia="方正仿宋_GBK"/>
          <w:b/>
          <w:bCs/>
          <w:color w:val="000000"/>
          <w:sz w:val="32"/>
          <w:szCs w:val="32"/>
          <w:highlight w:val="none"/>
        </w:rPr>
        <w:t>）</w:t>
      </w:r>
      <w:r>
        <w:rPr>
          <w:rFonts w:ascii="方正仿宋_GBK" w:hAnsi="Times New Roman" w:eastAsia="方正仿宋_GBK"/>
          <w:b/>
          <w:bCs/>
          <w:color w:val="000000"/>
          <w:sz w:val="32"/>
          <w:szCs w:val="32"/>
          <w:highlight w:val="none"/>
        </w:rPr>
        <w:t>》考试</w:t>
      </w:r>
      <w:r>
        <w:rPr>
          <w:rFonts w:ascii="方正仿宋_GBK" w:hAnsi="Times New Roman" w:eastAsia="方正仿宋_GBK"/>
          <w:b/>
          <w:bCs/>
          <w:color w:val="000000"/>
          <w:sz w:val="32"/>
          <w:szCs w:val="32"/>
        </w:rPr>
        <w:t>内容一览表</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1902"/>
        <w:gridCol w:w="2091"/>
        <w:gridCol w:w="1277"/>
        <w:gridCol w:w="1277"/>
        <w:gridCol w:w="1326"/>
      </w:tblGrid>
      <w:tr w14:paraId="53F3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381" w:type="pct"/>
            <w:tcBorders>
              <w:top w:val="single" w:color="auto" w:sz="4" w:space="0"/>
              <w:left w:val="single" w:color="auto" w:sz="4" w:space="0"/>
              <w:bottom w:val="single" w:color="auto" w:sz="4" w:space="0"/>
              <w:right w:val="single" w:color="auto" w:sz="4" w:space="0"/>
            </w:tcBorders>
            <w:noWrap w:val="0"/>
            <w:vAlign w:val="center"/>
          </w:tcPr>
          <w:p w14:paraId="03C1B3E8">
            <w:pPr>
              <w:widowControl/>
              <w:jc w:val="center"/>
              <w:rPr>
                <w:rFonts w:ascii="Times New Roman" w:hAnsi="Times New Roman"/>
                <w:b/>
                <w:color w:val="000000"/>
                <w:szCs w:val="21"/>
              </w:rPr>
            </w:pPr>
            <w:r>
              <w:rPr>
                <w:rFonts w:ascii="Times New Roman" w:hAnsi="Times New Roman"/>
                <w:b/>
                <w:color w:val="000000"/>
                <w:szCs w:val="21"/>
              </w:rPr>
              <w:t>序号</w:t>
            </w:r>
          </w:p>
        </w:tc>
        <w:tc>
          <w:tcPr>
            <w:tcW w:w="1116" w:type="pct"/>
            <w:tcBorders>
              <w:top w:val="single" w:color="auto" w:sz="4" w:space="0"/>
              <w:left w:val="single" w:color="auto" w:sz="4" w:space="0"/>
              <w:bottom w:val="single" w:color="auto" w:sz="4" w:space="0"/>
              <w:right w:val="single" w:color="auto" w:sz="4" w:space="0"/>
            </w:tcBorders>
            <w:noWrap w:val="0"/>
            <w:vAlign w:val="center"/>
          </w:tcPr>
          <w:p w14:paraId="55E7CFB2">
            <w:pPr>
              <w:widowControl/>
              <w:jc w:val="center"/>
              <w:rPr>
                <w:rFonts w:ascii="Times New Roman" w:hAnsi="Times New Roman"/>
                <w:b/>
                <w:color w:val="000000"/>
                <w:szCs w:val="21"/>
              </w:rPr>
            </w:pPr>
            <w:r>
              <w:rPr>
                <w:rFonts w:ascii="Times New Roman" w:hAnsi="Times New Roman"/>
                <w:b/>
                <w:color w:val="000000"/>
                <w:szCs w:val="21"/>
              </w:rPr>
              <w:t>考试内容</w:t>
            </w:r>
          </w:p>
        </w:tc>
        <w:tc>
          <w:tcPr>
            <w:tcW w:w="1227" w:type="pct"/>
            <w:tcBorders>
              <w:top w:val="single" w:color="auto" w:sz="4" w:space="0"/>
              <w:left w:val="single" w:color="auto" w:sz="4" w:space="0"/>
              <w:bottom w:val="single" w:color="auto" w:sz="4" w:space="0"/>
              <w:right w:val="single" w:color="auto" w:sz="4" w:space="0"/>
            </w:tcBorders>
            <w:noWrap w:val="0"/>
            <w:vAlign w:val="center"/>
          </w:tcPr>
          <w:p w14:paraId="10A61942">
            <w:pPr>
              <w:widowControl/>
              <w:jc w:val="center"/>
              <w:rPr>
                <w:rFonts w:ascii="Times New Roman" w:hAnsi="Times New Roman"/>
                <w:b/>
                <w:color w:val="000000"/>
                <w:szCs w:val="21"/>
              </w:rPr>
            </w:pPr>
            <w:r>
              <w:rPr>
                <w:rFonts w:ascii="Times New Roman" w:hAnsi="Times New Roman"/>
                <w:b/>
                <w:color w:val="000000"/>
                <w:szCs w:val="21"/>
              </w:rPr>
              <w:t>题型</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403D1175">
            <w:pPr>
              <w:widowControl/>
              <w:jc w:val="center"/>
              <w:rPr>
                <w:rFonts w:hint="eastAsia" w:ascii="Times New Roman" w:hAnsi="Times New Roman"/>
                <w:b/>
                <w:color w:val="000000"/>
                <w:szCs w:val="21"/>
              </w:rPr>
            </w:pPr>
            <w:r>
              <w:rPr>
                <w:rFonts w:hint="eastAsia" w:ascii="Times New Roman" w:hAnsi="Times New Roman"/>
                <w:b/>
                <w:color w:val="000000"/>
                <w:szCs w:val="21"/>
              </w:rPr>
              <w:t>题量</w:t>
            </w:r>
          </w:p>
        </w:tc>
        <w:tc>
          <w:tcPr>
            <w:tcW w:w="749" w:type="pct"/>
            <w:tcBorders>
              <w:top w:val="single" w:color="auto" w:sz="4" w:space="0"/>
              <w:left w:val="single" w:color="auto" w:sz="4" w:space="0"/>
              <w:bottom w:val="single" w:color="auto" w:sz="4" w:space="0"/>
              <w:right w:val="single" w:color="auto" w:sz="4" w:space="0"/>
            </w:tcBorders>
            <w:noWrap w:val="0"/>
            <w:vAlign w:val="center"/>
          </w:tcPr>
          <w:p w14:paraId="1C12FAE0">
            <w:pPr>
              <w:widowControl/>
              <w:jc w:val="center"/>
              <w:rPr>
                <w:rFonts w:ascii="Times New Roman" w:hAnsi="Times New Roman"/>
                <w:b/>
                <w:color w:val="000000"/>
                <w:szCs w:val="21"/>
              </w:rPr>
            </w:pPr>
            <w:r>
              <w:rPr>
                <w:rFonts w:ascii="Times New Roman" w:hAnsi="Times New Roman"/>
                <w:b/>
                <w:color w:val="000000"/>
                <w:szCs w:val="21"/>
              </w:rPr>
              <w:t>分值</w:t>
            </w:r>
            <w:r>
              <w:rPr>
                <w:rFonts w:hint="eastAsia" w:ascii="Times New Roman" w:hAnsi="Times New Roman"/>
                <w:b/>
                <w:color w:val="000000"/>
                <w:szCs w:val="21"/>
              </w:rPr>
              <w:t>（分）</w:t>
            </w:r>
          </w:p>
        </w:tc>
        <w:tc>
          <w:tcPr>
            <w:tcW w:w="778" w:type="pct"/>
            <w:tcBorders>
              <w:top w:val="single" w:color="auto" w:sz="4" w:space="0"/>
              <w:left w:val="single" w:color="auto" w:sz="4" w:space="0"/>
              <w:bottom w:val="single" w:color="auto" w:sz="4" w:space="0"/>
              <w:right w:val="single" w:color="auto" w:sz="4" w:space="0"/>
            </w:tcBorders>
            <w:noWrap w:val="0"/>
            <w:vAlign w:val="center"/>
          </w:tcPr>
          <w:p w14:paraId="48CAB036">
            <w:pPr>
              <w:widowControl/>
              <w:jc w:val="center"/>
              <w:rPr>
                <w:rFonts w:ascii="Times New Roman" w:hAnsi="Times New Roman"/>
                <w:b/>
                <w:color w:val="000000"/>
                <w:szCs w:val="21"/>
              </w:rPr>
            </w:pPr>
            <w:r>
              <w:rPr>
                <w:rFonts w:ascii="Times New Roman" w:hAnsi="Times New Roman"/>
                <w:b/>
                <w:color w:val="000000"/>
                <w:szCs w:val="21"/>
              </w:rPr>
              <w:t>时间（分钟）</w:t>
            </w:r>
          </w:p>
        </w:tc>
      </w:tr>
      <w:tr w14:paraId="3619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 w:type="pct"/>
            <w:tcBorders>
              <w:top w:val="single" w:color="auto" w:sz="4" w:space="0"/>
            </w:tcBorders>
            <w:noWrap w:val="0"/>
            <w:vAlign w:val="center"/>
          </w:tcPr>
          <w:p w14:paraId="42950138">
            <w:pPr>
              <w:widowControl/>
              <w:spacing w:line="360" w:lineRule="auto"/>
              <w:jc w:val="center"/>
              <w:rPr>
                <w:rFonts w:ascii="Times New Roman" w:hAnsi="Times New Roman"/>
                <w:color w:val="000000"/>
                <w:szCs w:val="21"/>
              </w:rPr>
            </w:pPr>
            <w:r>
              <w:rPr>
                <w:rFonts w:ascii="Times New Roman" w:hAnsi="Times New Roman"/>
                <w:color w:val="000000"/>
                <w:szCs w:val="21"/>
              </w:rPr>
              <w:t>1</w:t>
            </w:r>
          </w:p>
        </w:tc>
        <w:tc>
          <w:tcPr>
            <w:tcW w:w="1116" w:type="pct"/>
            <w:tcBorders>
              <w:top w:val="single" w:color="auto" w:sz="4" w:space="0"/>
            </w:tcBorders>
            <w:noWrap w:val="0"/>
            <w:vAlign w:val="center"/>
          </w:tcPr>
          <w:p w14:paraId="2DB10258">
            <w:pPr>
              <w:widowControl/>
              <w:spacing w:line="360" w:lineRule="auto"/>
              <w:jc w:val="center"/>
              <w:rPr>
                <w:rFonts w:hint="eastAsia" w:ascii="Times New Roman" w:hAnsi="Times New Roman"/>
                <w:color w:val="000000"/>
                <w:szCs w:val="21"/>
              </w:rPr>
            </w:pPr>
            <w:r>
              <w:rPr>
                <w:rFonts w:hint="eastAsia" w:ascii="Times New Roman" w:hAnsi="Times New Roman"/>
                <w:color w:val="000000"/>
                <w:szCs w:val="21"/>
              </w:rPr>
              <w:t>词形变化</w:t>
            </w:r>
          </w:p>
        </w:tc>
        <w:tc>
          <w:tcPr>
            <w:tcW w:w="1227" w:type="pct"/>
            <w:tcBorders>
              <w:top w:val="single" w:color="auto" w:sz="4" w:space="0"/>
            </w:tcBorders>
            <w:noWrap w:val="0"/>
            <w:vAlign w:val="center"/>
          </w:tcPr>
          <w:p w14:paraId="4EF4ABB3">
            <w:pPr>
              <w:widowControl/>
              <w:spacing w:line="360" w:lineRule="auto"/>
              <w:jc w:val="center"/>
              <w:rPr>
                <w:rFonts w:ascii="Times New Roman" w:hAnsi="Times New Roman"/>
                <w:color w:val="000000"/>
                <w:szCs w:val="21"/>
              </w:rPr>
            </w:pPr>
            <w:r>
              <w:rPr>
                <w:rFonts w:hint="eastAsia" w:ascii="Times New Roman" w:hAnsi="Times New Roman"/>
                <w:color w:val="000000"/>
                <w:szCs w:val="21"/>
              </w:rPr>
              <w:t>填空题</w:t>
            </w:r>
          </w:p>
        </w:tc>
        <w:tc>
          <w:tcPr>
            <w:tcW w:w="749" w:type="pct"/>
            <w:tcBorders>
              <w:top w:val="single" w:color="auto" w:sz="4" w:space="0"/>
            </w:tcBorders>
            <w:noWrap w:val="0"/>
            <w:vAlign w:val="center"/>
          </w:tcPr>
          <w:p w14:paraId="008C68B4">
            <w:pPr>
              <w:widowControl/>
              <w:spacing w:line="360" w:lineRule="auto"/>
              <w:jc w:val="center"/>
              <w:rPr>
                <w:rFonts w:ascii="Times New Roman" w:hAnsi="Times New Roman"/>
                <w:bCs/>
                <w:color w:val="000000"/>
                <w:szCs w:val="21"/>
              </w:rPr>
            </w:pPr>
            <w:r>
              <w:rPr>
                <w:rFonts w:ascii="Times New Roman" w:hAnsi="Times New Roman"/>
                <w:bCs/>
                <w:color w:val="000000"/>
                <w:szCs w:val="21"/>
              </w:rPr>
              <w:t>10</w:t>
            </w:r>
          </w:p>
        </w:tc>
        <w:tc>
          <w:tcPr>
            <w:tcW w:w="749" w:type="pct"/>
            <w:tcBorders>
              <w:top w:val="single" w:color="auto" w:sz="4" w:space="0"/>
            </w:tcBorders>
            <w:noWrap w:val="0"/>
            <w:vAlign w:val="center"/>
          </w:tcPr>
          <w:p w14:paraId="0CA508E0">
            <w:pPr>
              <w:widowControl/>
              <w:spacing w:line="360" w:lineRule="auto"/>
              <w:jc w:val="center"/>
              <w:rPr>
                <w:rFonts w:ascii="Times New Roman" w:hAnsi="Times New Roman" w:eastAsia="华文中宋"/>
                <w:color w:val="000000"/>
                <w:szCs w:val="21"/>
              </w:rPr>
            </w:pPr>
            <w:r>
              <w:rPr>
                <w:rFonts w:ascii="Times New Roman" w:hAnsi="Times New Roman" w:eastAsia="华文中宋"/>
                <w:color w:val="000000"/>
                <w:szCs w:val="21"/>
              </w:rPr>
              <w:t>10</w:t>
            </w:r>
          </w:p>
        </w:tc>
        <w:tc>
          <w:tcPr>
            <w:tcW w:w="778" w:type="pct"/>
            <w:vMerge w:val="restart"/>
            <w:tcBorders>
              <w:top w:val="single" w:color="auto" w:sz="4" w:space="0"/>
            </w:tcBorders>
            <w:noWrap w:val="0"/>
            <w:vAlign w:val="center"/>
          </w:tcPr>
          <w:p w14:paraId="34ACE32D">
            <w:pPr>
              <w:jc w:val="center"/>
              <w:rPr>
                <w:rFonts w:ascii="Times New Roman" w:hAnsi="Times New Roman" w:eastAsia="华文中宋"/>
                <w:color w:val="000000"/>
                <w:szCs w:val="21"/>
              </w:rPr>
            </w:pPr>
            <w:r>
              <w:rPr>
                <w:rFonts w:ascii="Times New Roman" w:hAnsi="Times New Roman" w:eastAsia="华文中宋"/>
                <w:color w:val="000000"/>
                <w:szCs w:val="21"/>
              </w:rPr>
              <w:t xml:space="preserve">180 </w:t>
            </w:r>
          </w:p>
        </w:tc>
      </w:tr>
      <w:tr w14:paraId="70BB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 w:type="pct"/>
            <w:noWrap w:val="0"/>
            <w:vAlign w:val="center"/>
          </w:tcPr>
          <w:p w14:paraId="473CF3BF">
            <w:pPr>
              <w:widowControl/>
              <w:spacing w:line="360" w:lineRule="auto"/>
              <w:jc w:val="center"/>
              <w:rPr>
                <w:rFonts w:ascii="Times New Roman" w:hAnsi="Times New Roman"/>
                <w:color w:val="000000"/>
                <w:szCs w:val="21"/>
              </w:rPr>
            </w:pPr>
            <w:r>
              <w:rPr>
                <w:rFonts w:hint="eastAsia" w:ascii="Times New Roman" w:hAnsi="Times New Roman"/>
                <w:color w:val="000000"/>
                <w:szCs w:val="21"/>
              </w:rPr>
              <w:t>2</w:t>
            </w:r>
          </w:p>
        </w:tc>
        <w:tc>
          <w:tcPr>
            <w:tcW w:w="1116" w:type="pct"/>
            <w:noWrap w:val="0"/>
            <w:vAlign w:val="center"/>
          </w:tcPr>
          <w:p w14:paraId="3D725A9F">
            <w:pPr>
              <w:widowControl/>
              <w:spacing w:line="360" w:lineRule="auto"/>
              <w:jc w:val="center"/>
              <w:rPr>
                <w:rFonts w:hint="eastAsia" w:ascii="Times New Roman" w:hAnsi="Times New Roman"/>
                <w:color w:val="000000"/>
                <w:szCs w:val="21"/>
              </w:rPr>
            </w:pPr>
            <w:r>
              <w:rPr>
                <w:rFonts w:hint="eastAsia" w:ascii="Times New Roman" w:hAnsi="Times New Roman"/>
                <w:color w:val="000000"/>
                <w:szCs w:val="21"/>
              </w:rPr>
              <w:t>选择题</w:t>
            </w:r>
          </w:p>
        </w:tc>
        <w:tc>
          <w:tcPr>
            <w:tcW w:w="1227" w:type="pct"/>
            <w:noWrap w:val="0"/>
            <w:vAlign w:val="center"/>
          </w:tcPr>
          <w:p w14:paraId="20D5D1C1">
            <w:pPr>
              <w:widowControl/>
              <w:spacing w:line="360" w:lineRule="auto"/>
              <w:jc w:val="center"/>
              <w:rPr>
                <w:rFonts w:hint="eastAsia" w:ascii="Times New Roman" w:hAnsi="Times New Roman"/>
                <w:color w:val="000000"/>
                <w:szCs w:val="21"/>
              </w:rPr>
            </w:pPr>
            <w:r>
              <w:rPr>
                <w:rFonts w:hint="eastAsia" w:ascii="Times New Roman" w:hAnsi="Times New Roman"/>
                <w:color w:val="000000"/>
                <w:szCs w:val="21"/>
              </w:rPr>
              <w:t>选择题</w:t>
            </w:r>
          </w:p>
        </w:tc>
        <w:tc>
          <w:tcPr>
            <w:tcW w:w="749" w:type="pct"/>
            <w:noWrap w:val="0"/>
            <w:vAlign w:val="center"/>
          </w:tcPr>
          <w:p w14:paraId="35BD9F18">
            <w:pPr>
              <w:widowControl/>
              <w:spacing w:line="360" w:lineRule="auto"/>
              <w:jc w:val="center"/>
              <w:rPr>
                <w:rFonts w:ascii="Times New Roman" w:hAnsi="Times New Roman"/>
                <w:bCs/>
                <w:color w:val="000000"/>
                <w:szCs w:val="21"/>
              </w:rPr>
            </w:pPr>
            <w:r>
              <w:rPr>
                <w:rFonts w:ascii="Times New Roman" w:hAnsi="Times New Roman"/>
                <w:bCs/>
                <w:color w:val="000000"/>
                <w:szCs w:val="21"/>
              </w:rPr>
              <w:t>20</w:t>
            </w:r>
          </w:p>
        </w:tc>
        <w:tc>
          <w:tcPr>
            <w:tcW w:w="749" w:type="pct"/>
            <w:noWrap w:val="0"/>
            <w:vAlign w:val="center"/>
          </w:tcPr>
          <w:p w14:paraId="4B0F5D8B">
            <w:pPr>
              <w:widowControl/>
              <w:spacing w:line="360" w:lineRule="auto"/>
              <w:jc w:val="center"/>
              <w:rPr>
                <w:rFonts w:ascii="Times New Roman" w:hAnsi="Times New Roman" w:eastAsia="华文中宋"/>
                <w:color w:val="000000"/>
                <w:szCs w:val="21"/>
              </w:rPr>
            </w:pPr>
            <w:r>
              <w:rPr>
                <w:rFonts w:ascii="Times New Roman" w:hAnsi="Times New Roman" w:eastAsia="华文中宋"/>
                <w:color w:val="000000"/>
                <w:szCs w:val="21"/>
              </w:rPr>
              <w:t>20</w:t>
            </w:r>
          </w:p>
        </w:tc>
        <w:tc>
          <w:tcPr>
            <w:tcW w:w="778" w:type="pct"/>
            <w:vMerge w:val="continue"/>
            <w:noWrap w:val="0"/>
            <w:vAlign w:val="center"/>
          </w:tcPr>
          <w:p w14:paraId="7347F5CD">
            <w:pPr>
              <w:jc w:val="center"/>
              <w:rPr>
                <w:rFonts w:ascii="Times New Roman" w:hAnsi="Times New Roman" w:eastAsia="华文中宋"/>
                <w:color w:val="000000"/>
                <w:szCs w:val="21"/>
              </w:rPr>
            </w:pPr>
          </w:p>
        </w:tc>
      </w:tr>
      <w:tr w14:paraId="15A8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 w:type="pct"/>
            <w:noWrap w:val="0"/>
            <w:vAlign w:val="center"/>
          </w:tcPr>
          <w:p w14:paraId="49A7FB5B">
            <w:pPr>
              <w:widowControl/>
              <w:spacing w:line="360" w:lineRule="auto"/>
              <w:jc w:val="center"/>
              <w:rPr>
                <w:rFonts w:ascii="Times New Roman" w:hAnsi="Times New Roman"/>
                <w:color w:val="000000"/>
                <w:szCs w:val="21"/>
              </w:rPr>
            </w:pPr>
            <w:r>
              <w:rPr>
                <w:rFonts w:hint="eastAsia" w:ascii="Times New Roman" w:hAnsi="Times New Roman"/>
                <w:color w:val="000000"/>
                <w:szCs w:val="21"/>
              </w:rPr>
              <w:t>3</w:t>
            </w:r>
          </w:p>
        </w:tc>
        <w:tc>
          <w:tcPr>
            <w:tcW w:w="1116" w:type="pct"/>
            <w:noWrap w:val="0"/>
            <w:vAlign w:val="center"/>
          </w:tcPr>
          <w:p w14:paraId="1E6118B8">
            <w:pPr>
              <w:widowControl/>
              <w:spacing w:line="360" w:lineRule="auto"/>
              <w:jc w:val="center"/>
              <w:rPr>
                <w:rFonts w:hint="eastAsia" w:ascii="Times New Roman" w:hAnsi="Times New Roman"/>
                <w:color w:val="000000"/>
                <w:szCs w:val="21"/>
              </w:rPr>
            </w:pPr>
            <w:r>
              <w:rPr>
                <w:rFonts w:hint="eastAsia" w:ascii="Times New Roman" w:hAnsi="Times New Roman"/>
                <w:color w:val="000000"/>
                <w:szCs w:val="21"/>
              </w:rPr>
              <w:t>完型填空</w:t>
            </w:r>
          </w:p>
        </w:tc>
        <w:tc>
          <w:tcPr>
            <w:tcW w:w="1227" w:type="pct"/>
            <w:noWrap w:val="0"/>
            <w:vAlign w:val="center"/>
          </w:tcPr>
          <w:p w14:paraId="09379162">
            <w:pPr>
              <w:widowControl/>
              <w:spacing w:line="360" w:lineRule="auto"/>
              <w:jc w:val="center"/>
              <w:rPr>
                <w:rFonts w:ascii="Times New Roman" w:hAnsi="Times New Roman"/>
                <w:color w:val="000000"/>
                <w:szCs w:val="21"/>
              </w:rPr>
            </w:pPr>
            <w:r>
              <w:rPr>
                <w:rFonts w:hint="eastAsia" w:ascii="Times New Roman" w:hAnsi="Times New Roman"/>
                <w:color w:val="000000"/>
                <w:szCs w:val="21"/>
              </w:rPr>
              <w:t>选择题</w:t>
            </w:r>
          </w:p>
        </w:tc>
        <w:tc>
          <w:tcPr>
            <w:tcW w:w="749" w:type="pct"/>
            <w:noWrap w:val="0"/>
            <w:vAlign w:val="center"/>
          </w:tcPr>
          <w:p w14:paraId="148952D7">
            <w:pPr>
              <w:widowControl/>
              <w:spacing w:line="360" w:lineRule="auto"/>
              <w:jc w:val="center"/>
              <w:rPr>
                <w:rFonts w:ascii="Times New Roman" w:hAnsi="Times New Roman"/>
                <w:bCs/>
                <w:color w:val="000000"/>
                <w:szCs w:val="21"/>
              </w:rPr>
            </w:pPr>
            <w:r>
              <w:rPr>
                <w:rFonts w:ascii="Times New Roman" w:hAnsi="Times New Roman"/>
                <w:bCs/>
                <w:color w:val="000000"/>
                <w:szCs w:val="21"/>
              </w:rPr>
              <w:t>10</w:t>
            </w:r>
          </w:p>
        </w:tc>
        <w:tc>
          <w:tcPr>
            <w:tcW w:w="749" w:type="pct"/>
            <w:noWrap w:val="0"/>
            <w:vAlign w:val="center"/>
          </w:tcPr>
          <w:p w14:paraId="2601EBDF">
            <w:pPr>
              <w:widowControl/>
              <w:spacing w:line="360" w:lineRule="auto"/>
              <w:jc w:val="center"/>
              <w:rPr>
                <w:rFonts w:ascii="Times New Roman" w:hAnsi="Times New Roman" w:eastAsia="华文中宋"/>
                <w:color w:val="000000"/>
                <w:szCs w:val="21"/>
              </w:rPr>
            </w:pPr>
            <w:r>
              <w:rPr>
                <w:rFonts w:ascii="Times New Roman" w:hAnsi="Times New Roman" w:eastAsia="华文中宋"/>
                <w:color w:val="000000"/>
                <w:szCs w:val="21"/>
              </w:rPr>
              <w:t>10</w:t>
            </w:r>
          </w:p>
        </w:tc>
        <w:tc>
          <w:tcPr>
            <w:tcW w:w="778" w:type="pct"/>
            <w:vMerge w:val="continue"/>
            <w:noWrap w:val="0"/>
            <w:vAlign w:val="center"/>
          </w:tcPr>
          <w:p w14:paraId="3864542D">
            <w:pPr>
              <w:jc w:val="center"/>
              <w:rPr>
                <w:rFonts w:ascii="Times New Roman" w:hAnsi="Times New Roman" w:eastAsia="华文中宋"/>
                <w:color w:val="000000"/>
                <w:szCs w:val="21"/>
              </w:rPr>
            </w:pPr>
          </w:p>
        </w:tc>
      </w:tr>
      <w:tr w14:paraId="4F63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 w:type="pct"/>
            <w:noWrap w:val="0"/>
            <w:vAlign w:val="center"/>
          </w:tcPr>
          <w:p w14:paraId="3CF77BC5">
            <w:pPr>
              <w:widowControl/>
              <w:spacing w:line="360" w:lineRule="auto"/>
              <w:jc w:val="center"/>
              <w:rPr>
                <w:rFonts w:hint="eastAsia" w:ascii="Times New Roman" w:hAnsi="Times New Roman"/>
                <w:color w:val="000000"/>
                <w:szCs w:val="21"/>
              </w:rPr>
            </w:pPr>
            <w:r>
              <w:rPr>
                <w:rFonts w:hint="eastAsia" w:ascii="Times New Roman" w:hAnsi="Times New Roman"/>
                <w:color w:val="000000"/>
                <w:szCs w:val="21"/>
              </w:rPr>
              <w:t>4</w:t>
            </w:r>
          </w:p>
        </w:tc>
        <w:tc>
          <w:tcPr>
            <w:tcW w:w="1116" w:type="pct"/>
            <w:noWrap w:val="0"/>
            <w:vAlign w:val="center"/>
          </w:tcPr>
          <w:p w14:paraId="31961121">
            <w:pPr>
              <w:widowControl/>
              <w:spacing w:line="360" w:lineRule="auto"/>
              <w:jc w:val="center"/>
              <w:rPr>
                <w:rFonts w:ascii="Times New Roman" w:hAnsi="Times New Roman"/>
                <w:color w:val="000000"/>
                <w:szCs w:val="21"/>
              </w:rPr>
            </w:pPr>
            <w:r>
              <w:rPr>
                <w:rFonts w:ascii="Times New Roman" w:hAnsi="Times New Roman"/>
                <w:color w:val="000000"/>
                <w:szCs w:val="21"/>
              </w:rPr>
              <w:t>阅读</w:t>
            </w:r>
            <w:r>
              <w:rPr>
                <w:rFonts w:hint="eastAsia" w:ascii="Times New Roman" w:hAnsi="Times New Roman"/>
                <w:color w:val="000000"/>
                <w:szCs w:val="21"/>
              </w:rPr>
              <w:t>理解</w:t>
            </w:r>
          </w:p>
        </w:tc>
        <w:tc>
          <w:tcPr>
            <w:tcW w:w="1227" w:type="pct"/>
            <w:noWrap w:val="0"/>
            <w:vAlign w:val="center"/>
          </w:tcPr>
          <w:p w14:paraId="6E444D57">
            <w:pPr>
              <w:widowControl/>
              <w:spacing w:line="360" w:lineRule="auto"/>
              <w:jc w:val="center"/>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1) 选择题（前</w:t>
            </w:r>
            <w:r>
              <w:rPr>
                <w:rFonts w:hint="eastAsia" w:ascii="Times New Roman" w:hAnsi="Times New Roman"/>
                <w:color w:val="000000"/>
                <w:szCs w:val="21"/>
              </w:rPr>
              <w:t>2</w:t>
            </w:r>
            <w:r>
              <w:rPr>
                <w:rFonts w:ascii="Times New Roman" w:hAnsi="Times New Roman"/>
                <w:color w:val="000000"/>
                <w:szCs w:val="21"/>
              </w:rPr>
              <w:t>篇）</w:t>
            </w:r>
          </w:p>
          <w:p w14:paraId="64273603">
            <w:pPr>
              <w:widowControl/>
              <w:spacing w:line="360" w:lineRule="auto"/>
              <w:jc w:val="center"/>
              <w:rPr>
                <w:rFonts w:ascii="Times New Roman" w:hAnsi="Times New Roman"/>
                <w:color w:val="000000"/>
                <w:szCs w:val="21"/>
              </w:rPr>
            </w:pPr>
            <w:r>
              <w:rPr>
                <w:rFonts w:hint="eastAsia" w:ascii="Times New Roman" w:hAnsi="Times New Roman"/>
                <w:color w:val="000000"/>
                <w:szCs w:val="21"/>
              </w:rPr>
              <w:t>(</w:t>
            </w:r>
            <w:r>
              <w:rPr>
                <w:rFonts w:ascii="Times New Roman" w:hAnsi="Times New Roman"/>
                <w:color w:val="000000"/>
                <w:szCs w:val="21"/>
              </w:rPr>
              <w:t>2) 释义与简答题（第3篇）</w:t>
            </w:r>
          </w:p>
        </w:tc>
        <w:tc>
          <w:tcPr>
            <w:tcW w:w="749" w:type="pct"/>
            <w:noWrap w:val="0"/>
            <w:vAlign w:val="center"/>
          </w:tcPr>
          <w:p w14:paraId="05441CCF">
            <w:pPr>
              <w:widowControl/>
              <w:spacing w:line="360" w:lineRule="auto"/>
              <w:jc w:val="center"/>
              <w:rPr>
                <w:rFonts w:ascii="Times New Roman" w:hAnsi="Times New Roman"/>
                <w:bCs/>
                <w:color w:val="000000"/>
                <w:szCs w:val="21"/>
              </w:rPr>
            </w:pPr>
            <w:r>
              <w:rPr>
                <w:rFonts w:ascii="Times New Roman" w:hAnsi="Times New Roman"/>
                <w:bCs/>
                <w:color w:val="000000"/>
                <w:szCs w:val="21"/>
              </w:rPr>
              <w:t>选择10</w:t>
            </w:r>
          </w:p>
          <w:p w14:paraId="5FCC2F4D">
            <w:pPr>
              <w:widowControl/>
              <w:spacing w:line="360" w:lineRule="auto"/>
              <w:jc w:val="center"/>
              <w:rPr>
                <w:rFonts w:ascii="Times New Roman" w:hAnsi="Times New Roman"/>
                <w:bCs/>
                <w:color w:val="000000"/>
                <w:szCs w:val="21"/>
              </w:rPr>
            </w:pPr>
            <w:r>
              <w:rPr>
                <w:rFonts w:ascii="Times New Roman" w:hAnsi="Times New Roman"/>
                <w:bCs/>
                <w:color w:val="000000"/>
                <w:szCs w:val="21"/>
              </w:rPr>
              <w:t>释义2、简答2</w:t>
            </w:r>
          </w:p>
        </w:tc>
        <w:tc>
          <w:tcPr>
            <w:tcW w:w="749" w:type="pct"/>
            <w:noWrap w:val="0"/>
            <w:vAlign w:val="center"/>
          </w:tcPr>
          <w:p w14:paraId="24F6A0A2">
            <w:pPr>
              <w:widowControl/>
              <w:spacing w:line="360" w:lineRule="auto"/>
              <w:jc w:val="center"/>
              <w:rPr>
                <w:rFonts w:ascii="Times New Roman" w:hAnsi="Times New Roman" w:eastAsia="华文中宋"/>
                <w:color w:val="000000"/>
                <w:szCs w:val="21"/>
              </w:rPr>
            </w:pPr>
            <w:r>
              <w:rPr>
                <w:rFonts w:ascii="Times New Roman" w:hAnsi="Times New Roman" w:eastAsia="华文中宋"/>
                <w:color w:val="000000"/>
                <w:szCs w:val="21"/>
              </w:rPr>
              <w:t>20+15</w:t>
            </w:r>
          </w:p>
        </w:tc>
        <w:tc>
          <w:tcPr>
            <w:tcW w:w="778" w:type="pct"/>
            <w:vMerge w:val="continue"/>
            <w:noWrap w:val="0"/>
            <w:vAlign w:val="center"/>
          </w:tcPr>
          <w:p w14:paraId="3AC4FF17">
            <w:pPr>
              <w:jc w:val="center"/>
              <w:rPr>
                <w:rFonts w:ascii="Times New Roman" w:hAnsi="Times New Roman" w:eastAsia="华文中宋"/>
                <w:color w:val="000000"/>
                <w:szCs w:val="21"/>
              </w:rPr>
            </w:pPr>
          </w:p>
        </w:tc>
      </w:tr>
      <w:tr w14:paraId="1F43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1" w:type="pct"/>
            <w:noWrap w:val="0"/>
            <w:vAlign w:val="center"/>
          </w:tcPr>
          <w:p w14:paraId="692EEF35">
            <w:pPr>
              <w:widowControl/>
              <w:spacing w:line="360" w:lineRule="auto"/>
              <w:jc w:val="center"/>
              <w:rPr>
                <w:rFonts w:hint="eastAsia" w:ascii="Times New Roman" w:hAnsi="Times New Roman"/>
                <w:color w:val="000000"/>
                <w:szCs w:val="21"/>
              </w:rPr>
            </w:pPr>
            <w:r>
              <w:rPr>
                <w:rFonts w:hint="eastAsia" w:ascii="Times New Roman" w:hAnsi="Times New Roman"/>
                <w:color w:val="000000"/>
                <w:szCs w:val="21"/>
              </w:rPr>
              <w:t>5</w:t>
            </w:r>
          </w:p>
        </w:tc>
        <w:tc>
          <w:tcPr>
            <w:tcW w:w="1116" w:type="pct"/>
            <w:noWrap w:val="0"/>
            <w:vAlign w:val="center"/>
          </w:tcPr>
          <w:p w14:paraId="5062D2AC">
            <w:pPr>
              <w:widowControl/>
              <w:spacing w:line="360" w:lineRule="auto"/>
              <w:jc w:val="center"/>
              <w:rPr>
                <w:rFonts w:hint="eastAsia" w:ascii="Times New Roman" w:hAnsi="Times New Roman"/>
                <w:color w:val="000000"/>
                <w:szCs w:val="21"/>
              </w:rPr>
            </w:pPr>
            <w:r>
              <w:rPr>
                <w:rFonts w:hint="eastAsia" w:ascii="Times New Roman" w:hAnsi="Times New Roman"/>
                <w:color w:val="000000"/>
                <w:szCs w:val="21"/>
              </w:rPr>
              <w:t>英语</w:t>
            </w:r>
            <w:r>
              <w:rPr>
                <w:rFonts w:ascii="Times New Roman" w:hAnsi="Times New Roman"/>
                <w:color w:val="000000"/>
                <w:szCs w:val="21"/>
              </w:rPr>
              <w:t>写作</w:t>
            </w:r>
          </w:p>
        </w:tc>
        <w:tc>
          <w:tcPr>
            <w:tcW w:w="1227" w:type="pct"/>
            <w:noWrap w:val="0"/>
            <w:vAlign w:val="center"/>
          </w:tcPr>
          <w:p w14:paraId="2916245E">
            <w:pPr>
              <w:widowControl/>
              <w:tabs>
                <w:tab w:val="left" w:pos="734"/>
              </w:tabs>
              <w:spacing w:line="360" w:lineRule="auto"/>
              <w:jc w:val="center"/>
              <w:rPr>
                <w:rFonts w:ascii="Times New Roman" w:hAnsi="Times New Roman"/>
                <w:color w:val="000000"/>
                <w:szCs w:val="21"/>
              </w:rPr>
            </w:pPr>
            <w:r>
              <w:rPr>
                <w:rFonts w:ascii="Times New Roman" w:hAnsi="Times New Roman"/>
                <w:color w:val="000000"/>
                <w:szCs w:val="21"/>
              </w:rPr>
              <w:t>命题作文</w:t>
            </w:r>
          </w:p>
        </w:tc>
        <w:tc>
          <w:tcPr>
            <w:tcW w:w="749" w:type="pct"/>
            <w:noWrap w:val="0"/>
            <w:vAlign w:val="center"/>
          </w:tcPr>
          <w:p w14:paraId="250744CF">
            <w:pPr>
              <w:widowControl/>
              <w:spacing w:line="360" w:lineRule="auto"/>
              <w:jc w:val="center"/>
              <w:rPr>
                <w:rFonts w:ascii="Times New Roman" w:hAnsi="Times New Roman"/>
                <w:bCs/>
                <w:color w:val="000000"/>
                <w:szCs w:val="21"/>
              </w:rPr>
            </w:pPr>
            <w:r>
              <w:rPr>
                <w:rFonts w:ascii="Times New Roman" w:hAnsi="Times New Roman"/>
                <w:bCs/>
                <w:color w:val="000000"/>
                <w:szCs w:val="21"/>
              </w:rPr>
              <w:t>1</w:t>
            </w:r>
          </w:p>
        </w:tc>
        <w:tc>
          <w:tcPr>
            <w:tcW w:w="749" w:type="pct"/>
            <w:noWrap w:val="0"/>
            <w:vAlign w:val="center"/>
          </w:tcPr>
          <w:p w14:paraId="0F4D961C">
            <w:pPr>
              <w:widowControl/>
              <w:spacing w:line="360" w:lineRule="auto"/>
              <w:jc w:val="center"/>
              <w:rPr>
                <w:rFonts w:ascii="Times New Roman" w:hAnsi="Times New Roman" w:eastAsia="华文中宋"/>
                <w:color w:val="000000"/>
                <w:szCs w:val="21"/>
              </w:rPr>
            </w:pPr>
            <w:r>
              <w:rPr>
                <w:rFonts w:ascii="Times New Roman" w:hAnsi="Times New Roman" w:eastAsia="华文中宋"/>
                <w:color w:val="000000"/>
                <w:szCs w:val="21"/>
              </w:rPr>
              <w:t>25</w:t>
            </w:r>
          </w:p>
        </w:tc>
        <w:tc>
          <w:tcPr>
            <w:tcW w:w="778" w:type="pct"/>
            <w:vMerge w:val="continue"/>
            <w:noWrap w:val="0"/>
            <w:vAlign w:val="center"/>
          </w:tcPr>
          <w:p w14:paraId="573E8EF2">
            <w:pPr>
              <w:jc w:val="center"/>
              <w:rPr>
                <w:rFonts w:ascii="Times New Roman" w:hAnsi="Times New Roman" w:eastAsia="华文中宋"/>
                <w:color w:val="000000"/>
                <w:szCs w:val="21"/>
              </w:rPr>
            </w:pPr>
          </w:p>
        </w:tc>
      </w:tr>
      <w:tr w14:paraId="361D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3473" w:type="pct"/>
            <w:gridSpan w:val="4"/>
            <w:noWrap w:val="0"/>
            <w:vAlign w:val="center"/>
          </w:tcPr>
          <w:p w14:paraId="0E3450C8">
            <w:pPr>
              <w:widowControl/>
              <w:jc w:val="center"/>
              <w:rPr>
                <w:rFonts w:ascii="Times New Roman" w:hAnsi="Times New Roman" w:eastAsia="华文中宋"/>
                <w:color w:val="000000"/>
                <w:szCs w:val="21"/>
              </w:rPr>
            </w:pPr>
            <w:r>
              <w:rPr>
                <w:rFonts w:ascii="Times New Roman" w:hAnsi="Times New Roman"/>
                <w:b/>
                <w:color w:val="000000"/>
                <w:szCs w:val="21"/>
              </w:rPr>
              <w:t>共计</w:t>
            </w:r>
          </w:p>
        </w:tc>
        <w:tc>
          <w:tcPr>
            <w:tcW w:w="749" w:type="pct"/>
            <w:noWrap w:val="0"/>
            <w:vAlign w:val="center"/>
          </w:tcPr>
          <w:p w14:paraId="0CFDE550">
            <w:pPr>
              <w:widowControl/>
              <w:jc w:val="center"/>
              <w:rPr>
                <w:rFonts w:hint="eastAsia" w:ascii="Times New Roman" w:hAnsi="Times New Roman" w:eastAsia="华文中宋"/>
                <w:color w:val="000000"/>
                <w:szCs w:val="21"/>
              </w:rPr>
            </w:pPr>
            <w:r>
              <w:rPr>
                <w:rFonts w:ascii="Times New Roman" w:hAnsi="Times New Roman" w:eastAsia="华文中宋"/>
                <w:color w:val="000000"/>
                <w:szCs w:val="21"/>
              </w:rPr>
              <w:t>100</w:t>
            </w:r>
          </w:p>
        </w:tc>
        <w:tc>
          <w:tcPr>
            <w:tcW w:w="778" w:type="pct"/>
            <w:vMerge w:val="continue"/>
            <w:noWrap w:val="0"/>
            <w:vAlign w:val="center"/>
          </w:tcPr>
          <w:p w14:paraId="46C26FD3">
            <w:pPr>
              <w:widowControl/>
              <w:jc w:val="center"/>
              <w:rPr>
                <w:rFonts w:ascii="Times New Roman" w:hAnsi="Times New Roman" w:eastAsia="华文中宋"/>
                <w:color w:val="000000"/>
                <w:szCs w:val="21"/>
              </w:rPr>
            </w:pPr>
          </w:p>
        </w:tc>
      </w:tr>
    </w:tbl>
    <w:p w14:paraId="0C0FB5A6">
      <w:pPr>
        <w:widowControl/>
        <w:spacing w:line="579" w:lineRule="exact"/>
        <w:rPr>
          <w:rFonts w:ascii="Times New Roman" w:hAnsi="Times New Roman"/>
          <w:color w:val="000000"/>
          <w:sz w:val="32"/>
          <w:szCs w:val="32"/>
        </w:rPr>
      </w:pPr>
    </w:p>
    <w:p w14:paraId="5CD556EB">
      <w:pPr>
        <w:widowControl/>
        <w:spacing w:line="579" w:lineRule="exact"/>
        <w:ind w:firstLine="3534" w:firstLineChars="1100"/>
        <w:rPr>
          <w:rFonts w:hint="eastAsia" w:ascii="Times New Roman" w:hAnsi="Times New Roman"/>
          <w:b/>
          <w:bCs/>
          <w:color w:val="000000"/>
          <w:sz w:val="32"/>
          <w:szCs w:val="32"/>
          <w:lang w:val="en-US" w:eastAsia="zh-CN"/>
        </w:rPr>
      </w:pPr>
    </w:p>
    <w:p w14:paraId="1A445191">
      <w:pPr>
        <w:widowControl/>
        <w:spacing w:line="579" w:lineRule="exact"/>
        <w:ind w:firstLine="3534" w:firstLineChars="1100"/>
        <w:rPr>
          <w:rFonts w:hint="eastAsia" w:ascii="Times New Roman" w:hAnsi="Times New Roman"/>
          <w:b/>
          <w:bCs/>
          <w:color w:val="000000"/>
          <w:sz w:val="32"/>
          <w:szCs w:val="32"/>
          <w:lang w:val="en-US" w:eastAsia="zh-CN"/>
        </w:rPr>
      </w:pPr>
    </w:p>
    <w:p w14:paraId="3D0A809F">
      <w:pPr>
        <w:widowControl/>
        <w:spacing w:line="579" w:lineRule="exact"/>
        <w:ind w:firstLine="3534" w:firstLineChars="1100"/>
        <w:rPr>
          <w:rFonts w:hint="eastAsia" w:ascii="Times New Roman" w:hAnsi="Times New Roman"/>
          <w:b/>
          <w:bCs/>
          <w:color w:val="000000"/>
          <w:sz w:val="32"/>
          <w:szCs w:val="32"/>
          <w:lang w:val="en-US" w:eastAsia="zh-CN"/>
        </w:rPr>
      </w:pPr>
      <w:r>
        <w:rPr>
          <w:rFonts w:hint="eastAsia" w:ascii="Times New Roman" w:hAnsi="Times New Roman"/>
          <w:b/>
          <w:bCs/>
          <w:color w:val="000000"/>
          <w:sz w:val="32"/>
          <w:szCs w:val="32"/>
          <w:lang w:val="en-US" w:eastAsia="zh-CN"/>
        </w:rPr>
        <w:t>参考书目</w:t>
      </w:r>
    </w:p>
    <w:p w14:paraId="596A6D20">
      <w:pPr>
        <w:widowControl/>
        <w:spacing w:line="579" w:lineRule="exact"/>
        <w:ind w:firstLine="2249" w:firstLineChars="700"/>
        <w:rPr>
          <w:rFonts w:hint="eastAsia" w:ascii="Times New Roman" w:hAnsi="Times New Roman"/>
          <w:b/>
          <w:bCs/>
          <w:color w:val="000000"/>
          <w:sz w:val="32"/>
          <w:szCs w:val="32"/>
          <w:lang w:val="en-US" w:eastAsia="zh-CN"/>
        </w:rPr>
      </w:pPr>
      <w:r>
        <w:rPr>
          <w:rFonts w:hint="eastAsia" w:ascii="Times New Roman" w:hAnsi="Times New Roman"/>
          <w:b/>
          <w:bCs/>
          <w:color w:val="000000"/>
          <w:sz w:val="32"/>
          <w:szCs w:val="32"/>
          <w:lang w:val="en-US" w:eastAsia="zh-CN"/>
        </w:rPr>
        <w:t>（本书目仅供备考复习指导）</w:t>
      </w:r>
    </w:p>
    <w:p w14:paraId="7CC03F83">
      <w:pPr>
        <w:widowControl/>
        <w:spacing w:line="579" w:lineRule="exact"/>
        <w:rPr>
          <w:rFonts w:hint="eastAsia" w:ascii="Times New Roman" w:hAnsi="Times New Roman"/>
          <w:color w:val="000000"/>
          <w:sz w:val="32"/>
          <w:szCs w:val="32"/>
          <w:lang w:val="en-US" w:eastAsia="zh-CN"/>
        </w:rPr>
      </w:pPr>
      <w:bookmarkStart w:id="0" w:name="_GoBack"/>
      <w:bookmarkEnd w:id="0"/>
    </w:p>
    <w:p w14:paraId="36E78FF7">
      <w:pPr>
        <w:widowControl/>
        <w:spacing w:line="579" w:lineRule="exact"/>
        <w:rPr>
          <w:rFonts w:hint="eastAsia" w:ascii="Times New Roman" w:hAnsi="Times New Roman"/>
          <w:color w:val="000000"/>
          <w:sz w:val="32"/>
          <w:szCs w:val="32"/>
          <w:lang w:val="en-US" w:eastAsia="zh-CN"/>
        </w:rPr>
      </w:pPr>
      <w:r>
        <w:rPr>
          <w:rFonts w:hint="eastAsia" w:ascii="Times New Roman" w:hAnsi="Times New Roman"/>
          <w:color w:val="000000"/>
          <w:sz w:val="32"/>
          <w:szCs w:val="32"/>
          <w:lang w:val="en-US" w:eastAsia="zh-CN"/>
        </w:rPr>
        <w:t>1.《高级英语》（修订本）（重排版）第 1、2 册，张汉熙主编，外语教学与研究出版社，2017 年。</w:t>
      </w:r>
    </w:p>
    <w:p w14:paraId="59F1A184">
      <w:pPr>
        <w:widowControl/>
        <w:spacing w:line="579" w:lineRule="exact"/>
        <w:rPr>
          <w:rFonts w:hint="eastAsia" w:ascii="Times New Roman" w:hAnsi="Times New Roman" w:eastAsia="宋体"/>
          <w:color w:val="000000"/>
          <w:sz w:val="32"/>
          <w:szCs w:val="32"/>
          <w:lang w:val="en-US" w:eastAsia="zh-CN"/>
        </w:rPr>
      </w:pPr>
      <w:r>
        <w:rPr>
          <w:rFonts w:hint="eastAsia" w:ascii="Times New Roman" w:hAnsi="Times New Roman"/>
          <w:color w:val="000000"/>
          <w:sz w:val="32"/>
          <w:szCs w:val="32"/>
          <w:lang w:val="en-US" w:eastAsia="zh-CN"/>
        </w:rPr>
        <w:t>2.英语专业八级考试(TEM8)试题及复习资料。</w:t>
      </w:r>
    </w:p>
    <w:sectPr>
      <w:footerReference r:id="rId3" w:type="default"/>
      <w:footerReference r:id="rId4" w:type="even"/>
      <w:pgSz w:w="11906" w:h="16838"/>
      <w:pgMar w:top="1440" w:right="1800" w:bottom="1440" w:left="180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DD62A7-5AB4-416B-BDD9-9FA9BA5783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E74FA5FD-4ECC-4AF8-AA00-1FFAE0375194}"/>
  </w:font>
  <w:font w:name="方正仿宋_GBK">
    <w:panose1 w:val="02000000000000000000"/>
    <w:charset w:val="86"/>
    <w:family w:val="script"/>
    <w:pitch w:val="default"/>
    <w:sig w:usb0="A00002BF" w:usb1="38CF7CFA" w:usb2="00082016" w:usb3="00000000" w:csb0="00040001" w:csb1="00000000"/>
    <w:embedRegular r:id="rId3" w:fontKey="{E3AE6B83-6B74-466F-A0E0-6CD9BC55A7D8}"/>
  </w:font>
  <w:font w:name="华文中宋">
    <w:panose1 w:val="02010600040101010101"/>
    <w:charset w:val="86"/>
    <w:family w:val="auto"/>
    <w:pitch w:val="default"/>
    <w:sig w:usb0="00000287" w:usb1="080F0000" w:usb2="00000000" w:usb3="00000000" w:csb0="0004009F" w:csb1="DFD70000"/>
    <w:embedRegular r:id="rId4" w:fontKey="{C4A0B646-28EF-41B3-AA25-9240125946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7DA5A">
    <w:pPr>
      <w:pStyle w:val="4"/>
      <w:framePr w:wrap="around" w:vAnchor="text" w:hAnchor="margin" w:xAlign="center" w:y="1"/>
      <w:rPr>
        <w:rStyle w:val="9"/>
        <w:rFonts w:ascii="Times New Roman" w:hAnsi="Times New Roman"/>
      </w:rPr>
    </w:pPr>
    <w:r>
      <w:rPr>
        <w:rFonts w:ascii="Times New Roman" w:hAnsi="Times New Roman"/>
      </w:rPr>
      <w:fldChar w:fldCharType="begin"/>
    </w:r>
    <w:r>
      <w:rPr>
        <w:rStyle w:val="9"/>
        <w:rFonts w:ascii="Times New Roman" w:hAnsi="Times New Roman"/>
      </w:rPr>
      <w:instrText xml:space="preserve">PAGE  </w:instrText>
    </w:r>
    <w:r>
      <w:rPr>
        <w:rFonts w:ascii="Times New Roman" w:hAnsi="Times New Roman"/>
      </w:rPr>
      <w:fldChar w:fldCharType="separate"/>
    </w:r>
    <w:r>
      <w:rPr>
        <w:rStyle w:val="9"/>
        <w:rFonts w:ascii="Times New Roman" w:hAnsi="Times New Roman"/>
      </w:rPr>
      <w:t>4</w:t>
    </w:r>
    <w:r>
      <w:rPr>
        <w:rFonts w:ascii="Times New Roman" w:hAnsi="Times New Roman"/>
      </w:rPr>
      <w:fldChar w:fldCharType="end"/>
    </w:r>
  </w:p>
  <w:p w14:paraId="0E891D2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C617F">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7</w:t>
    </w:r>
    <w:r>
      <w:fldChar w:fldCharType="end"/>
    </w:r>
  </w:p>
  <w:p w14:paraId="191565D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63FD8"/>
    <w:rsid w:val="000671DC"/>
    <w:rsid w:val="00085446"/>
    <w:rsid w:val="00173980"/>
    <w:rsid w:val="00194BA1"/>
    <w:rsid w:val="001C187C"/>
    <w:rsid w:val="001D219E"/>
    <w:rsid w:val="001E5B71"/>
    <w:rsid w:val="002333CE"/>
    <w:rsid w:val="002540FE"/>
    <w:rsid w:val="00272FEB"/>
    <w:rsid w:val="002C4DFF"/>
    <w:rsid w:val="002C65E5"/>
    <w:rsid w:val="002C7BC3"/>
    <w:rsid w:val="002D3615"/>
    <w:rsid w:val="002D58AF"/>
    <w:rsid w:val="003040A4"/>
    <w:rsid w:val="003259AF"/>
    <w:rsid w:val="00332089"/>
    <w:rsid w:val="003325CA"/>
    <w:rsid w:val="00353332"/>
    <w:rsid w:val="003E5895"/>
    <w:rsid w:val="004232A9"/>
    <w:rsid w:val="00430CF9"/>
    <w:rsid w:val="00471000"/>
    <w:rsid w:val="00474BB6"/>
    <w:rsid w:val="004B5068"/>
    <w:rsid w:val="004D153F"/>
    <w:rsid w:val="004E0E72"/>
    <w:rsid w:val="00523D40"/>
    <w:rsid w:val="00537282"/>
    <w:rsid w:val="005560FF"/>
    <w:rsid w:val="00591A38"/>
    <w:rsid w:val="005F1BD5"/>
    <w:rsid w:val="00644E3A"/>
    <w:rsid w:val="006766E6"/>
    <w:rsid w:val="006A312D"/>
    <w:rsid w:val="006C421A"/>
    <w:rsid w:val="006D71ED"/>
    <w:rsid w:val="00717CFF"/>
    <w:rsid w:val="007321EB"/>
    <w:rsid w:val="00780426"/>
    <w:rsid w:val="00780B3D"/>
    <w:rsid w:val="007839A1"/>
    <w:rsid w:val="00790182"/>
    <w:rsid w:val="007B405C"/>
    <w:rsid w:val="00894FEF"/>
    <w:rsid w:val="008B6D64"/>
    <w:rsid w:val="009514E9"/>
    <w:rsid w:val="00956449"/>
    <w:rsid w:val="009A7003"/>
    <w:rsid w:val="009E36FE"/>
    <w:rsid w:val="00A00CE8"/>
    <w:rsid w:val="00A049F8"/>
    <w:rsid w:val="00A438DD"/>
    <w:rsid w:val="00A847AE"/>
    <w:rsid w:val="00B367D3"/>
    <w:rsid w:val="00B72314"/>
    <w:rsid w:val="00B7648E"/>
    <w:rsid w:val="00BF284B"/>
    <w:rsid w:val="00C118F6"/>
    <w:rsid w:val="00C341FD"/>
    <w:rsid w:val="00CC13DC"/>
    <w:rsid w:val="00CF2215"/>
    <w:rsid w:val="00D812B4"/>
    <w:rsid w:val="00DA7076"/>
    <w:rsid w:val="00DB4A2F"/>
    <w:rsid w:val="00DE6E3F"/>
    <w:rsid w:val="00E11F0E"/>
    <w:rsid w:val="00EB003F"/>
    <w:rsid w:val="00F152B4"/>
    <w:rsid w:val="00F3258F"/>
    <w:rsid w:val="00F506FE"/>
    <w:rsid w:val="00FB3DBE"/>
    <w:rsid w:val="00FD01C2"/>
    <w:rsid w:val="00FD465E"/>
    <w:rsid w:val="00FE39E5"/>
    <w:rsid w:val="00FF7AA6"/>
    <w:rsid w:val="2FCF7CFF"/>
    <w:rsid w:val="5C7645B3"/>
    <w:rsid w:val="6BAC79C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uiPriority w:val="0"/>
  </w:style>
  <w:style w:type="table" w:default="1" w:styleId="7">
    <w:name w:val="Normal Table"/>
    <w:unhideWhenUsed/>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alloon Text"/>
    <w:basedOn w:val="1"/>
    <w:link w:val="11"/>
    <w:uiPriority w:val="0"/>
    <w:rPr>
      <w:kern w:val="2"/>
      <w:sz w:val="18"/>
      <w:szCs w:val="18"/>
    </w:rPr>
  </w:style>
  <w:style w:type="paragraph" w:styleId="4">
    <w:name w:val="footer"/>
    <w:basedOn w:val="1"/>
    <w:link w:val="12"/>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uiPriority w:val="0"/>
    <w:rPr>
      <w:b/>
      <w:bCs/>
    </w:rPr>
  </w:style>
  <w:style w:type="character" w:styleId="9">
    <w:name w:val="page number"/>
    <w:basedOn w:val="8"/>
    <w:uiPriority w:val="0"/>
  </w:style>
  <w:style w:type="character" w:styleId="10">
    <w:name w:val="annotation reference"/>
    <w:uiPriority w:val="0"/>
    <w:rPr>
      <w:sz w:val="21"/>
      <w:szCs w:val="21"/>
    </w:rPr>
  </w:style>
  <w:style w:type="character" w:customStyle="1" w:styleId="11">
    <w:name w:val="批注框文本 字符"/>
    <w:link w:val="3"/>
    <w:uiPriority w:val="0"/>
    <w:rPr>
      <w:kern w:val="2"/>
      <w:sz w:val="18"/>
      <w:szCs w:val="18"/>
    </w:rPr>
  </w:style>
  <w:style w:type="character" w:customStyle="1" w:styleId="12">
    <w:name w:val="页脚 字符"/>
    <w:link w:val="4"/>
    <w:uiPriority w:val="0"/>
    <w:rPr>
      <w:sz w:val="18"/>
      <w:szCs w:val="18"/>
    </w:rPr>
  </w:style>
  <w:style w:type="character" w:customStyle="1" w:styleId="13">
    <w:name w:val="页眉 字符"/>
    <w:link w:val="5"/>
    <w:uiPriority w:val="0"/>
    <w:rPr>
      <w:sz w:val="18"/>
      <w:szCs w:val="18"/>
    </w:rPr>
  </w:style>
  <w:style w:type="paragraph" w:customStyle="1" w:styleId="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
    <w:name w:val="彩色列表 - 强调文字颜色 1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番茄花园</Company>
  <Pages>5</Pages>
  <Words>1389</Words>
  <Characters>1482</Characters>
  <Lines>11</Lines>
  <Paragraphs>3</Paragraphs>
  <TotalTime>3</TotalTime>
  <ScaleCrop>false</ScaleCrop>
  <LinksUpToDate>false</LinksUpToDate>
  <CharactersWithSpaces>1503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2024-07-29T15:43:00Z</dcterms:created>
  <dc:creator>MC SYSTEM</dc:creator>
  <cp:lastModifiedBy>yinsam0664</cp:lastModifiedBy>
  <cp:lastPrinted>2025-07-09T09:21:00Z</cp:lastPrinted>
  <dcterms:modified xsi:type="dcterms:W3CDTF">2026-09-04T02:19:03Z</dcterms:modified>
  <dc:title>翻译硕士专业学位全国联考大纲</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eyJoZGlkIjoiMzEwNTM5NzYwMDRjMzkwZTVkZjY2ODkwMGIxNGU0OTUiLCJ1c2VySWQiOiIxMzgyODYxNyJ9</vt:lpwstr>
  </property>
  <property fmtid="{D5CDD505-2E9C-101B-9397-08002B2CF9AE}" pid="4" name="ICV">
    <vt:lpwstr>DF2934AC4E4C4DA88CA6324725438E54_13</vt:lpwstr>
  </property>
</Properties>
</file>