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附件1                   MTI设置课程</w:t>
      </w:r>
    </w:p>
    <w:tbl>
      <w:tblPr>
        <w:tblStyle w:val="2"/>
        <w:tblpPr w:leftFromText="180" w:rightFromText="180" w:vertAnchor="text" w:horzAnchor="page" w:tblpX="2195" w:tblpY="294"/>
        <w:tblOverlap w:val="never"/>
        <w:tblW w:w="7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757"/>
        <w:gridCol w:w="2652"/>
        <w:gridCol w:w="979"/>
        <w:gridCol w:w="695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tblHeader/>
        </w:trPr>
        <w:tc>
          <w:tcPr>
            <w:tcW w:w="23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类别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课程名称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学分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开课学期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575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学位课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A类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公共基础</w:t>
            </w:r>
            <w:r>
              <w:rPr>
                <w:rFonts w:ascii="宋体" w:hAnsi="宋体" w:eastAsia="宋体"/>
                <w:sz w:val="21"/>
                <w:szCs w:val="21"/>
              </w:rPr>
              <w:t>学位课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中国特色社会主义理论与实践研究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中国语言文化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双语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Arial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FF"/>
                <w:sz w:val="21"/>
                <w:szCs w:val="21"/>
                <w:lang w:val="en-US" w:eastAsia="zh-CN"/>
              </w:rPr>
              <w:t>学位论文写作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Arial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FF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Arial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FF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Arial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FF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B类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  <w:r>
              <w:rPr>
                <w:rFonts w:ascii="宋体" w:hAnsi="宋体" w:eastAsia="宋体"/>
                <w:sz w:val="21"/>
                <w:szCs w:val="21"/>
              </w:rPr>
              <w:t>学位课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翻译概论*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笔译理论与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实践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*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口译理论与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实践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*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/>
                <w:bCs/>
                <w:kern w:val="0"/>
                <w:sz w:val="21"/>
                <w:szCs w:val="21"/>
              </w:rPr>
              <w:t>计算机辅助翻译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*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575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both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非学位课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0" w:hanging="105" w:hangingChars="5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bCs/>
                <w:kern w:val="0"/>
                <w:sz w:val="21"/>
                <w:szCs w:val="21"/>
              </w:rPr>
              <w:t>西</w:t>
            </w:r>
            <w:r>
              <w:rPr>
                <w:rFonts w:hint="eastAsia" w:ascii="Times New Roman"/>
                <w:bCs/>
                <w:kern w:val="0"/>
                <w:sz w:val="21"/>
                <w:szCs w:val="21"/>
                <w:lang w:val="en-US" w:eastAsia="zh-CN"/>
              </w:rPr>
              <w:t>班牙语</w:t>
            </w:r>
            <w:r>
              <w:rPr>
                <w:rFonts w:hint="eastAsia" w:ascii="Times New Roman"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Times New Roman"/>
                <w:bCs/>
                <w:kern w:val="0"/>
                <w:sz w:val="21"/>
                <w:szCs w:val="21"/>
              </w:rPr>
              <w:t>第二外国语</w:t>
            </w:r>
            <w:r>
              <w:rPr>
                <w:rFonts w:hint="eastAsia" w:ascii="Times New Roman"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0" w:hanging="105" w:hangingChars="50"/>
              <w:jc w:val="left"/>
              <w:textAlignment w:val="auto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/>
                <w:bCs/>
                <w:kern w:val="0"/>
                <w:sz w:val="21"/>
                <w:szCs w:val="21"/>
              </w:rPr>
              <w:t>英汉语言对比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（限）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/>
                <w:sz w:val="21"/>
                <w:szCs w:val="21"/>
              </w:rPr>
              <w:t>能源化工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概论（限）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文学翻译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（限）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能源文献阅读与</w:t>
            </w:r>
            <w:r>
              <w:rPr>
                <w:rFonts w:ascii="Times New Roman"/>
                <w:sz w:val="21"/>
                <w:szCs w:val="21"/>
              </w:rPr>
              <w:t>翻译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（限）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/>
                <w:bCs/>
                <w:kern w:val="0"/>
                <w:sz w:val="21"/>
                <w:szCs w:val="21"/>
              </w:rPr>
              <w:t>中外翻译简史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（限）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高级汉英笔译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（限，“理解当代中国”）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翻译技术与行业规范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翻译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项目管理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0" w:hanging="105" w:hangingChars="5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/>
                <w:bCs/>
                <w:kern w:val="0"/>
                <w:sz w:val="21"/>
                <w:szCs w:val="21"/>
              </w:rPr>
              <w:t>国别与跨文化研究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/>
                <w:color w:val="0000FF"/>
                <w:sz w:val="21"/>
                <w:szCs w:val="21"/>
              </w:rPr>
              <w:t>能源</w:t>
            </w:r>
            <w:r>
              <w:rPr>
                <w:rFonts w:hint="eastAsia" w:ascii="Times New Roman"/>
                <w:color w:val="0000FF"/>
                <w:sz w:val="21"/>
                <w:szCs w:val="21"/>
                <w:lang w:val="en-US" w:eastAsia="zh-CN"/>
              </w:rPr>
              <w:t>科技翻译工作坊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FF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FF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FF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FF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color w:val="0000FF"/>
                <w:sz w:val="21"/>
                <w:szCs w:val="21"/>
                <w:lang w:val="en-US" w:eastAsia="zh-CN"/>
              </w:rPr>
              <w:t>能源商务翻译工作坊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FF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FF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FF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FF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Arial" w:eastAsia="宋体" w:cs="Arial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color w:val="0000FF"/>
                <w:sz w:val="21"/>
                <w:szCs w:val="21"/>
                <w:lang w:val="en-US" w:eastAsia="zh-CN"/>
              </w:rPr>
              <w:t>能源资讯编译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Arial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FF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FF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FF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575" w:type="dxa"/>
            <w:vMerge w:val="restart"/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实践环节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翻译项目</w:t>
            </w:r>
            <w:r>
              <w:rPr>
                <w:rFonts w:ascii="宋体" w:hAnsi="宋体" w:eastAsia="宋体"/>
                <w:sz w:val="21"/>
                <w:szCs w:val="21"/>
              </w:rPr>
              <w:t>实践</w:t>
            </w:r>
            <w:r>
              <w:rPr>
                <w:rFonts w:ascii="宋体" w:hAnsi="宋体" w:eastAsia="宋体"/>
                <w:b/>
                <w:spacing w:val="-2"/>
                <w:sz w:val="21"/>
                <w:szCs w:val="21"/>
              </w:rPr>
              <w:t>*</w:t>
            </w:r>
          </w:p>
        </w:tc>
        <w:tc>
          <w:tcPr>
            <w:tcW w:w="55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至少15万字（词）英汉互译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57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专业实习</w:t>
            </w:r>
            <w:r>
              <w:rPr>
                <w:rFonts w:ascii="宋体" w:hAnsi="宋体" w:eastAsia="宋体"/>
                <w:b/>
                <w:spacing w:val="-2"/>
                <w:sz w:val="21"/>
                <w:szCs w:val="21"/>
              </w:rPr>
              <w:t>*</w:t>
            </w:r>
          </w:p>
        </w:tc>
        <w:tc>
          <w:tcPr>
            <w:tcW w:w="55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不少于6个月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57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文献研读</w:t>
            </w:r>
          </w:p>
        </w:tc>
        <w:tc>
          <w:tcPr>
            <w:tcW w:w="55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至少研读30篇（部）与培养方向相关的文献（其中外文文献不少于1/2）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57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学术活动</w:t>
            </w:r>
          </w:p>
        </w:tc>
        <w:tc>
          <w:tcPr>
            <w:tcW w:w="55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参与不少于10次的学术活动（学校及以上学术活动不少于2次、学院学术活动不少于 8 次），其中每人须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进行2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次学术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汇报交流。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全国翻译职业资格（水平）考试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（CATTI）</w:t>
            </w:r>
          </w:p>
        </w:tc>
        <w:tc>
          <w:tcPr>
            <w:tcW w:w="55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在校期间需参加全国翻译职业资格（水平）考试三级及以上考试，并获得相应级别证书</w:t>
            </w:r>
          </w:p>
        </w:tc>
      </w:tr>
    </w:tbl>
    <w:p>
      <w:pPr>
        <w:ind w:firstLine="720" w:firstLineChars="300"/>
        <w:rPr>
          <w:rFonts w:hint="eastAsia"/>
          <w:lang w:eastAsia="zh-CN"/>
        </w:rPr>
      </w:pPr>
      <w:bookmarkStart w:id="0" w:name="_GoBack"/>
      <w:bookmarkEnd w:id="0"/>
    </w:p>
    <w:p>
      <w:pPr>
        <w:ind w:firstLine="720" w:firstLineChars="300"/>
        <w:rPr>
          <w:rFonts w:hint="eastAsia" w:eastAsia="宋体"/>
          <w:color w:val="0000FF"/>
          <w:lang w:eastAsia="zh-CN"/>
        </w:rPr>
      </w:pPr>
      <w:r>
        <w:rPr>
          <w:rFonts w:hint="eastAsia"/>
          <w:color w:val="0000FF"/>
          <w:lang w:eastAsia="zh-CN"/>
        </w:rPr>
        <w:t>（</w:t>
      </w:r>
      <w:r>
        <w:rPr>
          <w:rFonts w:hint="eastAsia"/>
          <w:color w:val="0000FF"/>
          <w:lang w:val="en-US" w:eastAsia="zh-CN"/>
        </w:rPr>
        <w:t>注：蓝色字体课程为2024级拟调整部分；课程中不含公共选修课</w:t>
      </w:r>
      <w:r>
        <w:rPr>
          <w:rFonts w:hint="eastAsia"/>
          <w:color w:val="0000FF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40F42A2"/>
    <w:rsid w:val="0AC736EC"/>
    <w:rsid w:val="19892243"/>
    <w:rsid w:val="1AF1038D"/>
    <w:rsid w:val="43D83C99"/>
    <w:rsid w:val="540F42A2"/>
    <w:rsid w:val="5BE5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570</Characters>
  <Lines>0</Lines>
  <Paragraphs>0</Paragraphs>
  <TotalTime>4</TotalTime>
  <ScaleCrop>false</ScaleCrop>
  <LinksUpToDate>false</LinksUpToDate>
  <CharactersWithSpaces>595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2023-10-20T06:55:00Z</dcterms:created>
  <dc:creator>yinsam0664</dc:creator>
  <cp:lastModifiedBy>yinsam0664</cp:lastModifiedBy>
  <dcterms:modified xsi:type="dcterms:W3CDTF">2024-07-03T13:33:33Z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969AA829C9724EF49E0C77394543CE3D_11</vt:lpwstr>
  </property>
</Properties>
</file>